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97D9" w14:textId="6EC32A09" w:rsidR="00501202" w:rsidRDefault="00276A5F" w:rsidP="00B23A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MODEL PENGEMBANGAN DAYA SAING UMKM PADA ERA PANDEMI DI KOTA JAMBI</w:t>
      </w:r>
    </w:p>
    <w:p w14:paraId="71A71B46" w14:textId="3CBA5907" w:rsidR="00276A5F" w:rsidRDefault="00B23AEA" w:rsidP="00B23AEA">
      <w:pPr>
        <w:jc w:val="center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Ahmad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</w:t>
      </w:r>
      <w:r w:rsidR="00276A5F">
        <w:rPr>
          <w:rFonts w:ascii="Times New Roman" w:hAnsi="Times New Roman" w:cs="Times New Roman"/>
          <w:sz w:val="24"/>
          <w:szCs w:val="24"/>
          <w:lang w:val="en-US"/>
        </w:rPr>
        <w:t>tas Muhammadiyah Jambi</w:t>
      </w:r>
      <w:r w:rsidR="00276A5F">
        <w:rPr>
          <w:rFonts w:ascii="Times New Roman" w:hAnsi="Times New Roman" w:cs="Times New Roman"/>
          <w:sz w:val="24"/>
          <w:szCs w:val="24"/>
          <w:lang w:val="en-US"/>
        </w:rPr>
        <w:br/>
      </w:r>
      <w:r w:rsidR="00331ACD" w:rsidRPr="00276A5F">
        <w:rPr>
          <w:rFonts w:ascii="Times New Roman" w:hAnsi="Times New Roman" w:cs="Times New Roman"/>
          <w:sz w:val="24"/>
          <w:szCs w:val="24"/>
          <w:lang w:val="en-US"/>
        </w:rPr>
        <w:t>ahmad.soleh@umjambi.ac.id</w:t>
      </w:r>
    </w:p>
    <w:p w14:paraId="05537ABD" w14:textId="7794BE16" w:rsidR="00B23AEA" w:rsidRP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6A5F">
        <w:rPr>
          <w:rFonts w:ascii="Times New Roman" w:hAnsi="Times New Roman" w:cs="Times New Roman"/>
          <w:b/>
          <w:sz w:val="24"/>
          <w:szCs w:val="24"/>
          <w:lang w:val="en-US"/>
        </w:rPr>
        <w:t>Esti</w:t>
      </w:r>
      <w:proofErr w:type="spellEnd"/>
      <w:r w:rsidRPr="00276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A5F">
        <w:rPr>
          <w:rFonts w:ascii="Times New Roman" w:hAnsi="Times New Roman" w:cs="Times New Roman"/>
          <w:b/>
          <w:sz w:val="24"/>
          <w:szCs w:val="24"/>
          <w:lang w:val="en-US"/>
        </w:rPr>
        <w:t>Susilawati</w:t>
      </w:r>
      <w:proofErr w:type="spellEnd"/>
    </w:p>
    <w:p w14:paraId="204D5A37" w14:textId="3463E07B" w:rsid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Muhammadiyah Jambi</w:t>
      </w:r>
    </w:p>
    <w:p w14:paraId="76A79C62" w14:textId="3D68B9A1" w:rsid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6A5F">
        <w:rPr>
          <w:rFonts w:ascii="Times New Roman" w:hAnsi="Times New Roman" w:cs="Times New Roman"/>
          <w:sz w:val="24"/>
          <w:szCs w:val="24"/>
          <w:lang w:val="en-US"/>
        </w:rPr>
        <w:t>esti.susilawati@umjambi.ac.id</w:t>
      </w:r>
    </w:p>
    <w:p w14:paraId="10EB1031" w14:textId="75A619F8" w:rsid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03F400D" w14:textId="23972D47" w:rsidR="00276A5F" w:rsidRP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6A5F">
        <w:rPr>
          <w:rFonts w:ascii="Times New Roman" w:hAnsi="Times New Roman" w:cs="Times New Roman"/>
          <w:b/>
          <w:sz w:val="24"/>
          <w:szCs w:val="24"/>
          <w:lang w:val="en-US"/>
        </w:rPr>
        <w:t>Siswoyo</w:t>
      </w:r>
      <w:proofErr w:type="spellEnd"/>
    </w:p>
    <w:p w14:paraId="39443C3B" w14:textId="77777777" w:rsid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Muhammadiyah Jambi</w:t>
      </w:r>
    </w:p>
    <w:p w14:paraId="79B0BDC1" w14:textId="2FF78CFB" w:rsidR="00276A5F" w:rsidRDefault="00276A5F" w:rsidP="00276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siswoyo</w:t>
      </w:r>
      <w:r w:rsidRPr="00276A5F">
        <w:rPr>
          <w:rFonts w:ascii="Times New Roman" w:hAnsi="Times New Roman" w:cs="Times New Roman"/>
          <w:sz w:val="24"/>
          <w:szCs w:val="24"/>
          <w:lang w:val="en-US"/>
        </w:rPr>
        <w:t>@umjambi.ac.id</w:t>
      </w:r>
    </w:p>
    <w:p w14:paraId="2AF016FD" w14:textId="77777777" w:rsidR="00276A5F" w:rsidRDefault="00276A5F" w:rsidP="00276A5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9E50EE2" w14:textId="7378BEA7" w:rsidR="00B23AEA" w:rsidRDefault="00B23AEA" w:rsidP="00B23AE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A37029A" w14:textId="3C62A4F7" w:rsidR="00B23AEA" w:rsidRDefault="00B23AEA" w:rsidP="00B23A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RINGKASAN</w:t>
      </w:r>
    </w:p>
    <w:p w14:paraId="2F5F5C71" w14:textId="68C2DA0B" w:rsidR="00B23AEA" w:rsidRDefault="00B23AEA" w:rsidP="00380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904D6F">
        <w:rPr>
          <w:rFonts w:ascii="Times New Roman" w:hAnsi="Times New Roman" w:cs="Times New Roman"/>
          <w:sz w:val="24"/>
          <w:szCs w:val="24"/>
        </w:rPr>
        <w:t>P</w:t>
      </w:r>
      <w:r w:rsidRPr="002171E3">
        <w:rPr>
          <w:rFonts w:ascii="Times New Roman" w:hAnsi="Times New Roman" w:cs="Times New Roman"/>
          <w:sz w:val="24"/>
          <w:szCs w:val="24"/>
        </w:rPr>
        <w:t>rofil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UMKM Jambi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904D6F">
        <w:rPr>
          <w:rFonts w:ascii="Times New Roman" w:hAnsi="Times New Roman" w:cs="Times New Roman"/>
          <w:sz w:val="24"/>
          <w:szCs w:val="24"/>
        </w:rPr>
        <w:t>;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D6F">
        <w:rPr>
          <w:rFonts w:ascii="Times New Roman" w:hAnsi="Times New Roman" w:cs="Times New Roman"/>
          <w:sz w:val="24"/>
          <w:szCs w:val="24"/>
        </w:rPr>
        <w:t>F</w:t>
      </w:r>
      <w:r w:rsidRPr="002171E3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mendeterminasi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UMKM di Kota Jambi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model SEM</w:t>
      </w:r>
      <w:r w:rsidR="00904D6F">
        <w:rPr>
          <w:rFonts w:ascii="Times New Roman" w:hAnsi="Times New Roman" w:cs="Times New Roman"/>
          <w:sz w:val="24"/>
          <w:szCs w:val="24"/>
        </w:rPr>
        <w:t xml:space="preserve"> dan;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(3)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8A1">
        <w:rPr>
          <w:rFonts w:ascii="Times New Roman" w:hAnsi="Times New Roman" w:cs="Times New Roman"/>
          <w:sz w:val="24"/>
          <w:szCs w:val="24"/>
        </w:rPr>
        <w:t>B</w:t>
      </w:r>
      <w:r w:rsidRPr="002171E3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SWOT dan FGD.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484DBB" w14:textId="77777777" w:rsidR="00FA6FA1" w:rsidRDefault="00904D6F" w:rsidP="000C5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dan data primer. Data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literature-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random sampling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non probability sampling</w:t>
      </w:r>
      <w:r w:rsidRPr="002171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Slovin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i/>
          <w:sz w:val="24"/>
          <w:szCs w:val="24"/>
        </w:rPr>
        <w:t>Ekploratif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Sequential Exploratory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Design</w:t>
      </w:r>
      <w:r w:rsidRPr="002171E3">
        <w:rPr>
          <w:rFonts w:ascii="Times New Roman" w:hAnsi="Times New Roman" w:cs="Times New Roman"/>
          <w:sz w:val="24"/>
          <w:szCs w:val="24"/>
        </w:rPr>
        <w:t xml:space="preserve">. Lokasi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di Kota Jambi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389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7ACC5" w14:textId="1C8ACF88" w:rsidR="00904D6F" w:rsidRDefault="00904D6F" w:rsidP="000C5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75CA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MKM di Kota Jambi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475CAA">
        <w:rPr>
          <w:rFonts w:ascii="Times New Roman" w:hAnsi="Times New Roman"/>
          <w:sz w:val="24"/>
          <w:szCs w:val="24"/>
        </w:rPr>
        <w:t>erkembangan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</w:rPr>
        <w:t>signifikan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</w:rPr>
        <w:t>merata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</w:rPr>
        <w:t>mempunyai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475CAA">
        <w:rPr>
          <w:rFonts w:ascii="Times New Roman" w:hAnsi="Times New Roman"/>
          <w:sz w:val="24"/>
          <w:szCs w:val="24"/>
        </w:rPr>
        <w:t>otensi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</w:rPr>
        <w:t>baik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untuk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perkembangan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M</w:t>
      </w:r>
      <w:r w:rsidRPr="00475CAA">
        <w:rPr>
          <w:rFonts w:ascii="Times New Roman" w:hAnsi="Times New Roman"/>
          <w:sz w:val="24"/>
          <w:szCs w:val="24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</w:rPr>
        <w:t>dimasa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</w:rPr>
        <w:t>akan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datang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</w:rPr>
        <w:t>memiliki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tingkat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pendidikan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masih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rendah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pendatang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luar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milik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sendiri</w:t>
      </w:r>
      <w:proofErr w:type="spellEnd"/>
      <w:r w:rsidRPr="00475CAA">
        <w:rPr>
          <w:rFonts w:ascii="Times New Roman" w:hAnsi="Times New Roman"/>
          <w:sz w:val="24"/>
          <w:szCs w:val="24"/>
        </w:rPr>
        <w:t>, U</w:t>
      </w:r>
      <w:r>
        <w:rPr>
          <w:rFonts w:ascii="Times New Roman" w:hAnsi="Times New Roman"/>
          <w:sz w:val="24"/>
          <w:szCs w:val="24"/>
        </w:rPr>
        <w:t>M</w:t>
      </w:r>
      <w:r w:rsidRPr="00475CAA">
        <w:rPr>
          <w:rFonts w:ascii="Times New Roman" w:hAnsi="Times New Roman"/>
          <w:sz w:val="24"/>
          <w:szCs w:val="24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</w:rPr>
        <w:t>masih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didominasi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usaha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kuliner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rentang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475CAA">
        <w:rPr>
          <w:rFonts w:ascii="Times New Roman" w:hAnsi="Times New Roman"/>
          <w:sz w:val="24"/>
          <w:szCs w:val="24"/>
        </w:rPr>
        <w:t>pelaku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telah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menjalankan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usaha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selama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475CAA">
        <w:rPr>
          <w:rFonts w:ascii="Times New Roman" w:hAnsi="Times New Roman"/>
          <w:sz w:val="24"/>
          <w:szCs w:val="24"/>
        </w:rPr>
        <w:t>tahun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sistem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pasih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secara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tradisional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dan wilayah </w:t>
      </w:r>
      <w:proofErr w:type="spellStart"/>
      <w:r w:rsidRPr="00475CAA">
        <w:rPr>
          <w:rFonts w:ascii="Times New Roman" w:hAnsi="Times New Roman"/>
          <w:sz w:val="24"/>
          <w:szCs w:val="24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 w:rsidRPr="00475CAA">
        <w:rPr>
          <w:rFonts w:ascii="Times New Roman" w:hAnsi="Times New Roman"/>
          <w:sz w:val="24"/>
          <w:szCs w:val="24"/>
        </w:rPr>
        <w:t>lokal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75CAA">
        <w:rPr>
          <w:rFonts w:ascii="Times New Roman" w:hAnsi="Times New Roman"/>
          <w:sz w:val="24"/>
          <w:szCs w:val="24"/>
        </w:rPr>
        <w:t xml:space="preserve">Strategi </w:t>
      </w:r>
      <w:proofErr w:type="spellStart"/>
      <w:r w:rsidRPr="00475CAA">
        <w:rPr>
          <w:rFonts w:ascii="Times New Roman" w:hAnsi="Times New Roman"/>
          <w:sz w:val="24"/>
          <w:szCs w:val="24"/>
        </w:rPr>
        <w:t>kebijakan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</w:rPr>
        <w:t>dapat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dilakukan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untuk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meningkatkan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M</w:t>
      </w:r>
      <w:r w:rsidRPr="00475CAA">
        <w:rPr>
          <w:rFonts w:ascii="Times New Roman" w:hAnsi="Times New Roman"/>
          <w:sz w:val="24"/>
          <w:szCs w:val="24"/>
        </w:rPr>
        <w:t xml:space="preserve">KM di Kota Jambi </w:t>
      </w:r>
      <w:proofErr w:type="spellStart"/>
      <w:r w:rsidRPr="00475CAA">
        <w:rPr>
          <w:rFonts w:ascii="Times New Roman" w:hAnsi="Times New Roman"/>
          <w:sz w:val="24"/>
          <w:szCs w:val="24"/>
        </w:rPr>
        <w:t>dilakukan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merujuk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75CAA">
        <w:rPr>
          <w:rFonts w:ascii="Times New Roman" w:hAnsi="Times New Roman"/>
          <w:sz w:val="24"/>
          <w:szCs w:val="24"/>
        </w:rPr>
        <w:t>analisis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SWOT </w:t>
      </w:r>
      <w:proofErr w:type="spellStart"/>
      <w:r w:rsidRPr="00475CAA">
        <w:rPr>
          <w:rFonts w:ascii="Times New Roman" w:hAnsi="Times New Roman"/>
          <w:sz w:val="24"/>
          <w:szCs w:val="24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mempertimbangkan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tenaga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kerja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</w:rPr>
        <w:t>produksi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</w:rPr>
        <w:t>kemudian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dilanjutkan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dukungan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pengembangan</w:t>
      </w:r>
      <w:proofErr w:type="spellEnd"/>
      <w:r w:rsidRPr="00475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78ED7C" w14:textId="77777777" w:rsidR="000C5F5C" w:rsidRPr="000C5F5C" w:rsidRDefault="000C5F5C" w:rsidP="000C5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147F30" w14:textId="5E98678A" w:rsidR="00904D6F" w:rsidRDefault="00904D6F" w:rsidP="00B23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71E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>, UMKM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8F97E" w14:textId="141820E1" w:rsidR="005B1D51" w:rsidRDefault="005B1D51" w:rsidP="00B23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223DD" w14:textId="77777777" w:rsidR="005B1D51" w:rsidRDefault="005B1D51" w:rsidP="00B23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8C860" w14:textId="631452BF" w:rsidR="00904D6F" w:rsidRDefault="00904D6F" w:rsidP="00E724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PENDAHULUAN</w:t>
      </w:r>
    </w:p>
    <w:p w14:paraId="68D87906" w14:textId="081B6B46" w:rsidR="003808A1" w:rsidRPr="001A7CE7" w:rsidRDefault="003808A1" w:rsidP="003808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7CE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di level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(Scott &amp; Lodge, 1985).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Porter (1990)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>.</w:t>
      </w:r>
    </w:p>
    <w:p w14:paraId="53A7D4CA" w14:textId="77777777" w:rsidR="003808A1" w:rsidRPr="001A7CE7" w:rsidRDefault="003808A1" w:rsidP="003808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E7"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(</w:t>
      </w:r>
      <w:r w:rsidRPr="001A7CE7">
        <w:rPr>
          <w:rFonts w:ascii="Times New Roman" w:hAnsi="Times New Roman" w:cs="Times New Roman"/>
          <w:i/>
          <w:sz w:val="24"/>
          <w:szCs w:val="24"/>
        </w:rPr>
        <w:t xml:space="preserve">Innovation-driven economy),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(GEM report 2016).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(</w:t>
      </w:r>
      <w:r w:rsidRPr="001A7CE7">
        <w:rPr>
          <w:rFonts w:ascii="Times New Roman" w:hAnsi="Times New Roman" w:cs="Times New Roman"/>
          <w:i/>
          <w:sz w:val="24"/>
          <w:szCs w:val="24"/>
        </w:rPr>
        <w:t>efficiency driven economy</w:t>
      </w:r>
      <w:r w:rsidRPr="001A7CE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Malaysia, dan Indonesia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kewirusahaan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>.</w:t>
      </w:r>
    </w:p>
    <w:p w14:paraId="689B1BA7" w14:textId="77777777" w:rsidR="003808A1" w:rsidRPr="001A7CE7" w:rsidRDefault="003808A1" w:rsidP="003808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Peran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teraktualisasi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PDB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56,7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migas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juga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99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99,6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(BPS, 2013).</w:t>
      </w:r>
    </w:p>
    <w:p w14:paraId="2180C071" w14:textId="77777777" w:rsidR="003808A1" w:rsidRPr="001A7CE7" w:rsidRDefault="003808A1" w:rsidP="003808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data Dinas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UMKM Kota Jambi (2015)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10.545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13.603 pada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2019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neyerap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30.000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punya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>.</w:t>
      </w:r>
    </w:p>
    <w:p w14:paraId="1DB75D27" w14:textId="48F44F4F" w:rsidR="00904D6F" w:rsidRPr="00904D6F" w:rsidRDefault="003808A1" w:rsidP="00E72477">
      <w:pPr>
        <w:spacing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7CE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yang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di Kota Jambi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di Kota Jambi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terbentu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CE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A7CE7">
        <w:rPr>
          <w:rFonts w:ascii="Times New Roman" w:hAnsi="Times New Roman" w:cs="Times New Roman"/>
          <w:sz w:val="24"/>
          <w:szCs w:val="24"/>
        </w:rPr>
        <w:t xml:space="preserve"> UMKM.</w:t>
      </w:r>
    </w:p>
    <w:p w14:paraId="0D5B5EE0" w14:textId="7427C703" w:rsidR="00B23AEA" w:rsidRDefault="00B23AEA" w:rsidP="00E7247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0AA4BE" w14:textId="44414356" w:rsidR="00E72477" w:rsidRDefault="00E72477" w:rsidP="00E72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TINJAUAN PUSTAKA</w:t>
      </w:r>
    </w:p>
    <w:p w14:paraId="16C11788" w14:textId="615ACC35" w:rsidR="00E72477" w:rsidRDefault="00E72477" w:rsidP="00E72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Usaha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Mikro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Kecil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Menengah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(UMKM)</w:t>
      </w:r>
    </w:p>
    <w:p w14:paraId="61D7EC62" w14:textId="1E4CCCBB" w:rsidR="00E72477" w:rsidRDefault="00E72477" w:rsidP="001506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UU No.20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2008 UMKM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didefinisikan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produktif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perorangan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dan/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baadan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perorangan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: (1)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Rp.50.000.000,00 (lima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puluh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rupiah)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penjuallan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Rp.300.000.000,00 (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ratus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rupiah).  Usaha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oelh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perorangan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badan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dikuasai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Rp.50.000.000,00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Rp.500.000.000,00 dan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Rp.300.000.000,00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24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72477">
        <w:rPr>
          <w:rFonts w:ascii="Times New Roman" w:hAnsi="Times New Roman" w:cs="Times New Roman"/>
          <w:sz w:val="24"/>
          <w:szCs w:val="24"/>
          <w:lang w:val="en-US"/>
        </w:rPr>
        <w:t xml:space="preserve"> 2.500.000.000,00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240496" w14:textId="4AA1196F" w:rsidR="00E72477" w:rsidRDefault="0015064C" w:rsidP="001506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Konsep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Saing</w:t>
      </w:r>
      <w:proofErr w:type="spellEnd"/>
    </w:p>
    <w:p w14:paraId="21599789" w14:textId="56A33749" w:rsidR="0015064C" w:rsidRDefault="0015064C" w:rsidP="001506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Porter (1990),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/strategi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/industry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murah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kombinasi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mencapainya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Brata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(1994)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kesanggupan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entitas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sejenis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UMKM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UMKM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memformulasikan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yang strategi dan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menguntungkan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sejenis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Tangkilisan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, 2003).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Tambunan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(2008),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UMKM yang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berdaya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dicirikan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oleh: (1) volume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peroduksi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pangsa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pasar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domestik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ekspor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4C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1506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8CBF70" w14:textId="54DB62C6" w:rsidR="0015064C" w:rsidRDefault="0015064C" w:rsidP="00E72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 of the art</w:t>
      </w:r>
    </w:p>
    <w:p w14:paraId="4E5CB29A" w14:textId="540E03E1" w:rsidR="0015064C" w:rsidRDefault="0015064C" w:rsidP="0015064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UMKM di Kota Jambi, dan </w:t>
      </w:r>
      <w:r w:rsidRPr="006B716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 di Kota Jambi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C73855"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C738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06F5E" w14:textId="6DD55E41" w:rsidR="00A2159E" w:rsidRDefault="00A2159E" w:rsidP="00A2159E">
      <w:pPr>
        <w:tabs>
          <w:tab w:val="left" w:pos="597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139947E" w14:textId="4AAB3800" w:rsidR="00A2159E" w:rsidRDefault="009158D4" w:rsidP="00CC22B1">
      <w:pPr>
        <w:tabs>
          <w:tab w:val="left" w:pos="597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METODOLOGI PENELITIAN</w:t>
      </w:r>
    </w:p>
    <w:p w14:paraId="25903357" w14:textId="252C9E96" w:rsidR="009158D4" w:rsidRDefault="00C754C6" w:rsidP="00C754C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i/>
          <w:sz w:val="24"/>
          <w:szCs w:val="24"/>
        </w:rPr>
        <w:t>Ekploratif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Sequential Exploratory</w:t>
      </w:r>
      <w:r w:rsidRPr="002171E3">
        <w:rPr>
          <w:rFonts w:ascii="Times New Roman" w:hAnsi="Times New Roman" w:cs="Times New Roman"/>
          <w:sz w:val="24"/>
          <w:szCs w:val="24"/>
        </w:rPr>
        <w:t xml:space="preserve"> </w:t>
      </w:r>
      <w:r w:rsidRPr="002171E3">
        <w:rPr>
          <w:rFonts w:ascii="Times New Roman" w:hAnsi="Times New Roman" w:cs="Times New Roman"/>
          <w:i/>
          <w:sz w:val="24"/>
          <w:szCs w:val="24"/>
        </w:rPr>
        <w:t>Design</w:t>
      </w:r>
      <w:r w:rsidRPr="002171E3">
        <w:rPr>
          <w:rFonts w:ascii="Times New Roman" w:hAnsi="Times New Roman" w:cs="Times New Roman"/>
          <w:sz w:val="24"/>
          <w:szCs w:val="24"/>
        </w:rPr>
        <w:t>.</w:t>
      </w:r>
    </w:p>
    <w:p w14:paraId="3BCCB2D7" w14:textId="444FC35B" w:rsidR="00C754C6" w:rsidRDefault="00C754C6" w:rsidP="00C754C6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7CA161A3" w14:textId="77777777" w:rsidR="00C754C6" w:rsidRPr="006B7161" w:rsidRDefault="00C754C6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(BPS) Kota Jambi, Dinas Perindustrian 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Kota Jambi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161">
        <w:rPr>
          <w:rFonts w:ascii="Times New Roman" w:hAnsi="Times New Roman" w:cs="Times New Roman"/>
          <w:sz w:val="24"/>
          <w:szCs w:val="24"/>
        </w:rPr>
        <w:t xml:space="preserve">dan literature lain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, interview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i/>
          <w:sz w:val="24"/>
          <w:szCs w:val="24"/>
        </w:rPr>
        <w:t>random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r w:rsidRPr="006B7161">
        <w:rPr>
          <w:rFonts w:ascii="Times New Roman" w:hAnsi="Times New Roman" w:cs="Times New Roman"/>
          <w:i/>
          <w:sz w:val="24"/>
          <w:szCs w:val="24"/>
        </w:rPr>
        <w:t xml:space="preserve">non probability sampling </w:t>
      </w:r>
      <w:r w:rsidRPr="006B716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pada model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Slovin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.</w:t>
      </w:r>
    </w:p>
    <w:p w14:paraId="562B97AF" w14:textId="7E8F5D93" w:rsidR="00C754C6" w:rsidRDefault="00C754C6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UMKM)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 ya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13.60</w:t>
      </w:r>
      <w:r w:rsidRPr="006B7161">
        <w:rPr>
          <w:rFonts w:ascii="Times New Roman" w:hAnsi="Times New Roman" w:cs="Times New Roman"/>
          <w:sz w:val="24"/>
          <w:szCs w:val="24"/>
        </w:rPr>
        <w:t xml:space="preserve">3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Slovin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:</w:t>
      </w:r>
    </w:p>
    <w:p w14:paraId="5D05D2ED" w14:textId="77777777" w:rsidR="00296337" w:rsidRPr="006B7161" w:rsidRDefault="00296337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66FCF3" w14:textId="28CEF0B2" w:rsidR="00C754C6" w:rsidRPr="00296337" w:rsidRDefault="00C754C6" w:rsidP="00296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337">
        <w:rPr>
          <w:rFonts w:ascii="Times New Roman" w:hAnsi="Times New Roman" w:cs="Times New Roman"/>
          <w:sz w:val="28"/>
          <w:szCs w:val="28"/>
        </w:rPr>
        <w:t>N=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1+Ne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2F9957ED" w14:textId="77777777" w:rsidR="00296337" w:rsidRPr="006B7161" w:rsidRDefault="00296337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2D117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:</w:t>
      </w:r>
    </w:p>
    <w:p w14:paraId="521C3EE3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n 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14:paraId="20A57B02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N 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populasi</w:t>
      </w:r>
      <w:proofErr w:type="spellEnd"/>
    </w:p>
    <w:p w14:paraId="076CCED3" w14:textId="77777777" w:rsidR="00C754C6" w:rsidRPr="006B7161" w:rsidRDefault="009B1F3F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C754C6" w:rsidRPr="006B7161">
        <w:rPr>
          <w:rFonts w:ascii="Times New Roman" w:hAnsi="Times New Roman" w:cs="Times New Roman"/>
          <w:sz w:val="24"/>
          <w:szCs w:val="24"/>
        </w:rPr>
        <w:t xml:space="preserve"> </w:t>
      </w:r>
      <w:r w:rsidR="00C754C6" w:rsidRPr="006B7161">
        <w:rPr>
          <w:rFonts w:ascii="Times New Roman" w:hAnsi="Times New Roman" w:cs="Times New Roman"/>
          <w:sz w:val="24"/>
          <w:szCs w:val="24"/>
        </w:rPr>
        <w:tab/>
        <w:t>= Eror yang ditolerir (5%)</w:t>
      </w:r>
    </w:p>
    <w:p w14:paraId="744738FC" w14:textId="77777777" w:rsidR="00C754C6" w:rsidRPr="0062241F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13.603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(1+13.603x0.0025)</m:t>
                </m:r>
              </m:e>
              <m:sup/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=388,57 dibulatkan menjadi 389</m:t>
        </m:r>
      </m:oMath>
    </w:p>
    <w:p w14:paraId="6B620E8F" w14:textId="4F0F7C47" w:rsidR="00C754C6" w:rsidRDefault="00C754C6" w:rsidP="00296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389</w:t>
      </w:r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 per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di Kota Jambi.</w:t>
      </w:r>
    </w:p>
    <w:p w14:paraId="201F8D02" w14:textId="00D2398B" w:rsidR="00C754C6" w:rsidRDefault="00C754C6" w:rsidP="00C754C6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570ABE55" w14:textId="77777777" w:rsidR="00C754C6" w:rsidRPr="006B7161" w:rsidRDefault="00C754C6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F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UMKM Jambi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kualit</w:t>
      </w:r>
      <w:r>
        <w:rPr>
          <w:rFonts w:ascii="Times New Roman" w:hAnsi="Times New Roman" w:cs="Times New Roman"/>
          <w:sz w:val="24"/>
          <w:szCs w:val="24"/>
        </w:rPr>
        <w:t>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dan model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F0">
        <w:rPr>
          <w:rFonts w:ascii="Times New Roman" w:hAnsi="Times New Roman" w:cs="Times New Roman"/>
          <w:sz w:val="24"/>
          <w:szCs w:val="24"/>
        </w:rPr>
        <w:t>perumbuhan</w:t>
      </w:r>
      <w:proofErr w:type="spellEnd"/>
      <w:r w:rsidRPr="00883F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4A050" w14:textId="77777777" w:rsidR="00C754C6" w:rsidRPr="006B7161" w:rsidRDefault="00C754C6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mengalisis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 di Kota Jambi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model SEM 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>:</w:t>
      </w:r>
    </w:p>
    <w:p w14:paraId="47F70A4F" w14:textId="77777777" w:rsidR="00C754C6" w:rsidRPr="006B7161" w:rsidRDefault="00C754C6" w:rsidP="002963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UMKM=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sdm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om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inov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netw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+e</m:t>
          </m:r>
        </m:oMath>
      </m:oMathPara>
    </w:p>
    <w:p w14:paraId="6B534C18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Sdm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proksi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UMKM</w:t>
      </w:r>
    </w:p>
    <w:p w14:paraId="759B14EC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pekerja</w:t>
      </w:r>
      <w:proofErr w:type="spellEnd"/>
    </w:p>
    <w:p w14:paraId="597EAAA1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Km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modal</w:t>
      </w:r>
    </w:p>
    <w:p w14:paraId="6B64B6EE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Ki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11CABD81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pengusaha</w:t>
      </w:r>
      <w:proofErr w:type="spellEnd"/>
    </w:p>
    <w:p w14:paraId="29D4A6DA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Om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5E11BA62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Inov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69281C7D" w14:textId="77777777" w:rsidR="00C754C6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161">
        <w:rPr>
          <w:rFonts w:ascii="Times New Roman" w:hAnsi="Times New Roman" w:cs="Times New Roman"/>
          <w:sz w:val="24"/>
          <w:szCs w:val="24"/>
        </w:rPr>
        <w:t>Netw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relasi</w:t>
      </w:r>
      <w:proofErr w:type="spellEnd"/>
    </w:p>
    <w:p w14:paraId="42D9CDEA" w14:textId="77777777" w:rsidR="00C754C6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D5011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Kt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pemanfa</w:t>
      </w:r>
      <w:r>
        <w:rPr>
          <w:rFonts w:ascii="Times New Roman" w:hAnsi="Times New Roman" w:cs="Times New Roman"/>
          <w:sz w:val="24"/>
          <w:szCs w:val="24"/>
        </w:rPr>
        <w:t>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1B56FA5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Pb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B7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8F41E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α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konstanta</w:t>
      </w:r>
      <w:proofErr w:type="spellEnd"/>
    </w:p>
    <w:p w14:paraId="790A014E" w14:textId="77777777" w:rsidR="00C754C6" w:rsidRPr="006B7161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 xml:space="preserve">β 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koefisien</w:t>
      </w:r>
      <w:proofErr w:type="spellEnd"/>
    </w:p>
    <w:p w14:paraId="0FE10872" w14:textId="77777777" w:rsidR="00C754C6" w:rsidRPr="00DA18ED" w:rsidRDefault="00C754C6" w:rsidP="0029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161">
        <w:rPr>
          <w:rFonts w:ascii="Times New Roman" w:hAnsi="Times New Roman" w:cs="Times New Roman"/>
          <w:sz w:val="24"/>
          <w:szCs w:val="24"/>
        </w:rPr>
        <w:t>a</w:t>
      </w:r>
      <w:r w:rsidRPr="006B716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B7161">
        <w:rPr>
          <w:rFonts w:ascii="Times New Roman" w:hAnsi="Times New Roman" w:cs="Times New Roman"/>
          <w:sz w:val="24"/>
          <w:szCs w:val="24"/>
        </w:rPr>
        <w:t>eror</w:t>
      </w:r>
      <w:proofErr w:type="spellEnd"/>
    </w:p>
    <w:p w14:paraId="470DC1AC" w14:textId="77777777" w:rsidR="00C754C6" w:rsidRDefault="00C754C6" w:rsidP="00296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6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SWOT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6C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626C1">
        <w:rPr>
          <w:rFonts w:ascii="Times New Roman" w:hAnsi="Times New Roman" w:cs="Times New Roman"/>
          <w:sz w:val="24"/>
          <w:szCs w:val="24"/>
        </w:rPr>
        <w:t xml:space="preserve"> FGD.</w:t>
      </w:r>
    </w:p>
    <w:p w14:paraId="21676564" w14:textId="16A96800" w:rsidR="002D38F1" w:rsidRDefault="002D38F1" w:rsidP="00C754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78417" w14:textId="6D29737F" w:rsidR="002D38F1" w:rsidRDefault="002D38F1" w:rsidP="00293D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PENELITIAN</w:t>
      </w:r>
    </w:p>
    <w:p w14:paraId="6A40B9E8" w14:textId="3BE21C41" w:rsidR="002D38F1" w:rsidRDefault="002D38F1" w:rsidP="002D38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UMKM di Kota Jambi</w:t>
      </w:r>
    </w:p>
    <w:p w14:paraId="6C62ACF9" w14:textId="4F6D3F24" w:rsidR="002D38F1" w:rsidRDefault="002D38F1" w:rsidP="002D38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UKM Kota Jambi</w:t>
      </w:r>
    </w:p>
    <w:p w14:paraId="2D1C1AF3" w14:textId="7F14FEA2" w:rsidR="002D38F1" w:rsidRPr="008C7E72" w:rsidRDefault="002D38F1" w:rsidP="008C7E72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E7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UKM juga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peningkatann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(BPS) Kota Jambi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7,81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terahir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E7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C7E72">
        <w:rPr>
          <w:rFonts w:ascii="Times New Roman" w:hAnsi="Times New Roman" w:cs="Times New Roman"/>
          <w:sz w:val="24"/>
          <w:szCs w:val="24"/>
        </w:rPr>
        <w:t xml:space="preserve"> 2015-2019).</w:t>
      </w:r>
    </w:p>
    <w:p w14:paraId="63797B98" w14:textId="687643EF" w:rsidR="002D38F1" w:rsidRDefault="002D38F1" w:rsidP="002D38F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420BB" w14:textId="2B204070" w:rsidR="002D38F1" w:rsidRPr="007F1D62" w:rsidRDefault="002D38F1" w:rsidP="001B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Tabel </w:t>
      </w:r>
      <w:r w:rsidR="001B1B7B">
        <w:rPr>
          <w:rFonts w:ascii="Times New Roman" w:hAnsi="Times New Roman" w:cs="Times New Roman"/>
          <w:sz w:val="24"/>
          <w:szCs w:val="24"/>
          <w:lang w:val="sv-SE"/>
        </w:rPr>
        <w:t>1.2.</w:t>
      </w:r>
      <w:r w:rsidRPr="007F1D62">
        <w:rPr>
          <w:rFonts w:ascii="Times New Roman" w:hAnsi="Times New Roman" w:cs="Times New Roman"/>
          <w:sz w:val="24"/>
          <w:szCs w:val="24"/>
          <w:lang w:val="sv-SE"/>
        </w:rPr>
        <w:t xml:space="preserve"> Persentase jumlah UKM per penduduk per Kecamatan di </w:t>
      </w:r>
    </w:p>
    <w:tbl>
      <w:tblPr>
        <w:tblpPr w:leftFromText="180" w:rightFromText="180" w:vertAnchor="text" w:horzAnchor="margin" w:tblpX="108" w:tblpY="354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840"/>
        <w:gridCol w:w="1181"/>
        <w:gridCol w:w="2250"/>
        <w:gridCol w:w="3024"/>
      </w:tblGrid>
      <w:tr w:rsidR="002D38F1" w:rsidRPr="007F1D62" w14:paraId="724D25BE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F859C9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799422C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D8C56C6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UKM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BE993AA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Penduduk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3024" w:type="dxa"/>
            <w:shd w:val="clear" w:color="auto" w:fill="auto"/>
            <w:noWrap/>
            <w:vAlign w:val="center"/>
            <w:hideMark/>
          </w:tcPr>
          <w:p w14:paraId="2AD2C144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Pelaku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UKM/ </w:t>
            </w: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penduduk</w:t>
            </w:r>
            <w:proofErr w:type="spellEnd"/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2D38F1" w:rsidRPr="007F1D62" w14:paraId="349053C8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DD446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BB54AC8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Barajo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502D431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8932740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78.620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4055BF15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2D38F1" w:rsidRPr="007F1D62" w14:paraId="2A65E790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EB009E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5836287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Danau</w:t>
            </w:r>
            <w:proofErr w:type="spellEnd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Sipin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C678033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9AE1658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101.350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069C0484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2D38F1" w:rsidRPr="007F1D62" w14:paraId="213D439C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14E37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FD251B8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Danau</w:t>
            </w:r>
            <w:proofErr w:type="spellEnd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Teluk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295F375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DA9B3D4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62.907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7264D49B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2D38F1" w:rsidRPr="007F1D62" w14:paraId="0590E074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57708B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385592B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Jambi Selatan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DBA83D6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76091F2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91.383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1ECBA54B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2D38F1" w:rsidRPr="007F1D62" w14:paraId="731BA0C2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FF6A14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E9553FC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Jambi Timur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1C3D8C5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15FB875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64.213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003457DE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2D38F1" w:rsidRPr="007F1D62" w14:paraId="3A108954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F32CC4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D09077C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Jelutung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E71074C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131D3FE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12.465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3F9E6189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2D38F1" w:rsidRPr="007F1D62" w14:paraId="0458199E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713D13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E40C869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 xml:space="preserve">Kota </w:t>
            </w: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6553B0F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EC7A344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51.451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6BCF21FF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</w:tr>
      <w:tr w:rsidR="002D38F1" w:rsidRPr="007F1D62" w14:paraId="758FBEFA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B7E1E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98215D1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Paal Merah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E8BF9BA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AF7FF5B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49.152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070C1509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</w:tr>
      <w:tr w:rsidR="002D38F1" w:rsidRPr="007F1D62" w14:paraId="70E5DEE2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9E6C51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6AE1DB1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Pasar Jambi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0B5E6F9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D6A7F80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12.160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59AA2F4F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</w:tr>
      <w:tr w:rsidR="002D38F1" w:rsidRPr="007F1D62" w14:paraId="4F98E440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A4879A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BF2F064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Pelayangan</w:t>
            </w:r>
            <w:proofErr w:type="spellEnd"/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1FD172D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6EF416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13.802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4C96C88F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</w:tr>
      <w:tr w:rsidR="002D38F1" w:rsidRPr="007F1D62" w14:paraId="360FDB22" w14:textId="77777777" w:rsidTr="0044078B">
        <w:trPr>
          <w:trHeight w:val="300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93DF9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14B4150" w14:textId="77777777" w:rsidR="002D38F1" w:rsidRPr="007F1D62" w:rsidRDefault="002D38F1" w:rsidP="001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Telanai</w:t>
            </w:r>
            <w:proofErr w:type="spellEnd"/>
            <w:r w:rsidRPr="007F1D62">
              <w:rPr>
                <w:rFonts w:ascii="Times New Roman" w:hAnsi="Times New Roman" w:cs="Times New Roman"/>
                <w:sz w:val="24"/>
                <w:szCs w:val="24"/>
              </w:rPr>
              <w:t xml:space="preserve"> Pura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F157B51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628C9C9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67.234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15D20B80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2D38F1" w:rsidRPr="007F1D62" w14:paraId="680A71D2" w14:textId="77777777" w:rsidTr="0044078B">
        <w:trPr>
          <w:trHeight w:val="300"/>
        </w:trPr>
        <w:tc>
          <w:tcPr>
            <w:tcW w:w="2376" w:type="dxa"/>
            <w:gridSpan w:val="2"/>
            <w:shd w:val="clear" w:color="auto" w:fill="auto"/>
            <w:noWrap/>
            <w:vAlign w:val="bottom"/>
            <w:hideMark/>
          </w:tcPr>
          <w:p w14:paraId="19567295" w14:textId="77777777" w:rsidR="002D38F1" w:rsidRPr="007F1D62" w:rsidRDefault="002D38F1" w:rsidP="001B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Kota Jambi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4767FB1" w14:textId="77777777" w:rsidR="002D38F1" w:rsidRPr="007F1D62" w:rsidRDefault="002D38F1" w:rsidP="001B1B7B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13.603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10D80AA" w14:textId="77777777" w:rsidR="002D38F1" w:rsidRPr="007F1D62" w:rsidRDefault="002D38F1" w:rsidP="001B1B7B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604.378</w:t>
            </w:r>
          </w:p>
        </w:tc>
        <w:tc>
          <w:tcPr>
            <w:tcW w:w="3024" w:type="dxa"/>
            <w:shd w:val="clear" w:color="auto" w:fill="auto"/>
            <w:noWrap/>
            <w:vAlign w:val="bottom"/>
            <w:hideMark/>
          </w:tcPr>
          <w:p w14:paraId="2E0DF205" w14:textId="77777777" w:rsidR="002D38F1" w:rsidRPr="007F1D62" w:rsidRDefault="002D38F1" w:rsidP="001B1B7B">
            <w:pPr>
              <w:spacing w:after="0" w:line="240" w:lineRule="auto"/>
              <w:ind w:right="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62">
              <w:rPr>
                <w:rFonts w:ascii="Times New Roman" w:hAnsi="Times New Roman" w:cs="Times New Roman"/>
                <w:b/>
                <w:sz w:val="24"/>
                <w:szCs w:val="24"/>
              </w:rPr>
              <w:t>20,23</w:t>
            </w:r>
          </w:p>
        </w:tc>
      </w:tr>
    </w:tbl>
    <w:p w14:paraId="73BD747B" w14:textId="77777777" w:rsidR="002D38F1" w:rsidRPr="007F1D62" w:rsidRDefault="002D38F1" w:rsidP="001B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F1D62">
        <w:rPr>
          <w:rFonts w:ascii="Times New Roman" w:hAnsi="Times New Roman" w:cs="Times New Roman"/>
          <w:sz w:val="24"/>
          <w:szCs w:val="24"/>
          <w:lang w:val="sv-SE"/>
        </w:rPr>
        <w:t>Kota Jambi Tahun 2020</w:t>
      </w:r>
    </w:p>
    <w:p w14:paraId="462A81CD" w14:textId="14AE7706" w:rsidR="002D38F1" w:rsidRDefault="002D38F1" w:rsidP="002D38F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1D62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7F1D62">
        <w:rPr>
          <w:rFonts w:ascii="Times New Roman" w:hAnsi="Times New Roman" w:cs="Times New Roman"/>
          <w:i/>
          <w:sz w:val="24"/>
          <w:szCs w:val="24"/>
        </w:rPr>
        <w:t>: BPS Kota Jambi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C1918AB" w14:textId="36DDA954" w:rsidR="002D38F1" w:rsidRDefault="002D38F1" w:rsidP="001B1B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7874" w14:textId="715D1E55" w:rsidR="001B1B7B" w:rsidRDefault="001B1B7B" w:rsidP="008C7E72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B636BF"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UKM di Kota Jambi</w:t>
      </w:r>
    </w:p>
    <w:p w14:paraId="18B25355" w14:textId="79906443" w:rsidR="008C7E72" w:rsidRDefault="008C7E72" w:rsidP="008C7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572BA" w14:textId="6E3E555E" w:rsidR="008C7E72" w:rsidRDefault="008C7E72" w:rsidP="008C7E7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D6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berubahnya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>,</w:t>
      </w:r>
      <w:r w:rsidRPr="008C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 di Kota Jambi juga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wilayah di Kota Jambi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berkebangnya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UKM.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 di Kota Jambi per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2019.  </w:t>
      </w:r>
    </w:p>
    <w:p w14:paraId="336352B4" w14:textId="116F19D2" w:rsidR="008C7E72" w:rsidRPr="008C7E72" w:rsidRDefault="008C7E72" w:rsidP="008C7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0B830" w14:textId="60CA987B" w:rsidR="001B1B7B" w:rsidRDefault="008C7E72" w:rsidP="008C7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667CA781" wp14:editId="69EB5716">
            <wp:simplePos x="0" y="0"/>
            <wp:positionH relativeFrom="column">
              <wp:posOffset>409023</wp:posOffset>
            </wp:positionH>
            <wp:positionV relativeFrom="paragraph">
              <wp:posOffset>359</wp:posOffset>
            </wp:positionV>
            <wp:extent cx="4619625" cy="2824480"/>
            <wp:effectExtent l="0" t="0" r="9525" b="13970"/>
            <wp:wrapTight wrapText="bothSides">
              <wp:wrapPolygon edited="0">
                <wp:start x="0" y="0"/>
                <wp:lineTo x="0" y="21561"/>
                <wp:lineTo x="21555" y="21561"/>
                <wp:lineTo x="21555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B7B" w:rsidRPr="007F1D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65D166" w14:textId="77777777" w:rsidR="008C7E72" w:rsidRPr="007F1D62" w:rsidRDefault="008C7E72" w:rsidP="008C7E72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1D62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7F1D62">
        <w:rPr>
          <w:rFonts w:ascii="Times New Roman" w:hAnsi="Times New Roman" w:cs="Times New Roman"/>
          <w:i/>
          <w:sz w:val="24"/>
          <w:szCs w:val="24"/>
        </w:rPr>
        <w:t xml:space="preserve">: BPS </w:t>
      </w:r>
      <w:proofErr w:type="spellStart"/>
      <w:r w:rsidRPr="007F1D62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7F1D62">
        <w:rPr>
          <w:rFonts w:ascii="Times New Roman" w:hAnsi="Times New Roman" w:cs="Times New Roman"/>
          <w:i/>
          <w:sz w:val="24"/>
          <w:szCs w:val="24"/>
        </w:rPr>
        <w:t xml:space="preserve"> Jambi.</w:t>
      </w:r>
    </w:p>
    <w:p w14:paraId="690CFE68" w14:textId="14BADA11" w:rsidR="00293DFF" w:rsidRDefault="008C7E72" w:rsidP="00331A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sz w:val="24"/>
          <w:szCs w:val="24"/>
        </w:rPr>
        <w:t xml:space="preserve">Gambar </w:t>
      </w:r>
      <w:r w:rsidR="00F5788B">
        <w:rPr>
          <w:rFonts w:ascii="Times New Roman" w:hAnsi="Times New Roman" w:cs="Times New Roman"/>
          <w:sz w:val="24"/>
          <w:szCs w:val="24"/>
        </w:rPr>
        <w:t>1</w:t>
      </w:r>
      <w:r w:rsidRPr="007F1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 di Kota Jambi </w:t>
      </w:r>
    </w:p>
    <w:p w14:paraId="43671284" w14:textId="18FC5492" w:rsidR="00293DFF" w:rsidRDefault="00293DFF" w:rsidP="001B1B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E37F21" w14:textId="385D2632" w:rsidR="001B1B7B" w:rsidRPr="007F1D62" w:rsidRDefault="001B1B7B" w:rsidP="001B1B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9CBBF3" wp14:editId="564B19A7">
            <wp:extent cx="4660265" cy="3405116"/>
            <wp:effectExtent l="0" t="0" r="6985" b="50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45282D" w14:textId="77777777" w:rsidR="00075EAB" w:rsidRPr="007F1D62" w:rsidRDefault="00075EAB" w:rsidP="00075EAB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1D62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7F1D62">
        <w:rPr>
          <w:rFonts w:ascii="Times New Roman" w:hAnsi="Times New Roman" w:cs="Times New Roman"/>
          <w:i/>
          <w:sz w:val="24"/>
          <w:szCs w:val="24"/>
        </w:rPr>
        <w:t xml:space="preserve">: BPS </w:t>
      </w:r>
      <w:proofErr w:type="spellStart"/>
      <w:r w:rsidRPr="007F1D62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7F1D62">
        <w:rPr>
          <w:rFonts w:ascii="Times New Roman" w:hAnsi="Times New Roman" w:cs="Times New Roman"/>
          <w:i/>
          <w:sz w:val="24"/>
          <w:szCs w:val="24"/>
        </w:rPr>
        <w:t xml:space="preserve"> Jambi.</w:t>
      </w:r>
    </w:p>
    <w:p w14:paraId="23ED8D46" w14:textId="2941F80F" w:rsidR="00075EAB" w:rsidRPr="00331ACD" w:rsidRDefault="00075EAB" w:rsidP="00331A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F1D62">
        <w:rPr>
          <w:rFonts w:ascii="Times New Roman" w:hAnsi="Times New Roman" w:cs="Times New Roman"/>
          <w:sz w:val="24"/>
          <w:szCs w:val="24"/>
        </w:rPr>
        <w:t xml:space="preserve">Gambar </w:t>
      </w:r>
      <w:r w:rsidR="00B636BF">
        <w:rPr>
          <w:rFonts w:ascii="Times New Roman" w:hAnsi="Times New Roman" w:cs="Times New Roman"/>
          <w:sz w:val="24"/>
          <w:szCs w:val="24"/>
        </w:rPr>
        <w:t>1.4</w:t>
      </w:r>
      <w:r w:rsidRPr="007F1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UKM Per </w:t>
      </w:r>
      <w:proofErr w:type="spellStart"/>
      <w:r w:rsidRPr="007F1D6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F1D62">
        <w:rPr>
          <w:rFonts w:ascii="Times New Roman" w:hAnsi="Times New Roman" w:cs="Times New Roman"/>
          <w:sz w:val="24"/>
          <w:szCs w:val="24"/>
        </w:rPr>
        <w:t xml:space="preserve"> di Kota Jambi </w:t>
      </w:r>
    </w:p>
    <w:p w14:paraId="43064FB4" w14:textId="55CE9E74" w:rsidR="00C754C6" w:rsidRDefault="000C5F5C" w:rsidP="000C5F5C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UMKM</w:t>
      </w:r>
    </w:p>
    <w:p w14:paraId="72A1A4C0" w14:textId="1134414F" w:rsidR="000C5F5C" w:rsidRDefault="000C5F5C" w:rsidP="000C5F5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961">
        <w:rPr>
          <w:rFonts w:ascii="Times New Roman" w:hAnsi="Times New Roman" w:cs="Times New Roman"/>
          <w:sz w:val="24"/>
          <w:szCs w:val="24"/>
        </w:rPr>
        <w:t>Strategi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96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6961">
        <w:rPr>
          <w:rFonts w:ascii="Times New Roman" w:hAnsi="Times New Roman" w:cs="Times New Roman"/>
          <w:sz w:val="24"/>
          <w:szCs w:val="24"/>
        </w:rPr>
        <w:t xml:space="preserve">KM di Kota Jambi di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srategi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6961">
        <w:rPr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SWOT,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6961">
        <w:rPr>
          <w:rFonts w:ascii="Times New Roman" w:hAnsi="Times New Roman" w:cs="Times New Roman"/>
          <w:sz w:val="24"/>
          <w:szCs w:val="24"/>
        </w:rPr>
        <w:t xml:space="preserve">KM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imlikasi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revitalisasi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6961">
        <w:rPr>
          <w:rFonts w:ascii="Times New Roman" w:hAnsi="Times New Roman" w:cs="Times New Roman"/>
          <w:sz w:val="24"/>
          <w:szCs w:val="24"/>
        </w:rPr>
        <w:t>KM di Kota Jambi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A1F89" w14:textId="6C7E024A" w:rsidR="000C5F5C" w:rsidRDefault="000C5F5C" w:rsidP="000C5F5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SWOT</w:t>
      </w:r>
    </w:p>
    <w:p w14:paraId="3A8D4679" w14:textId="7A246E23" w:rsidR="000C5F5C" w:rsidRPr="007F6961" w:rsidRDefault="000C5F5C" w:rsidP="00C21F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swot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di Kota Jambi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:</w:t>
      </w:r>
    </w:p>
    <w:p w14:paraId="58D55723" w14:textId="77777777" w:rsidR="000C5F5C" w:rsidRPr="007F6961" w:rsidRDefault="000C5F5C" w:rsidP="00C21F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Strategi </w:t>
      </w:r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Strength and Opportunity (SO): </w:t>
      </w:r>
    </w:p>
    <w:p w14:paraId="0B7CC8FD" w14:textId="77777777" w:rsidR="000C5F5C" w:rsidRPr="007F6961" w:rsidRDefault="000C5F5C" w:rsidP="00C21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menaikkelaskan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UKM,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4D373B45" w14:textId="77777777" w:rsidR="000C5F5C" w:rsidRPr="007F6961" w:rsidRDefault="000C5F5C" w:rsidP="00C21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link and match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5AE9AA18" w14:textId="77777777" w:rsidR="000C5F5C" w:rsidRPr="007F6961" w:rsidRDefault="000C5F5C" w:rsidP="00C21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penimbunan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512F475D" w14:textId="77777777" w:rsidR="000C5F5C" w:rsidRPr="007F6961" w:rsidRDefault="000C5F5C" w:rsidP="00C21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961">
        <w:rPr>
          <w:rFonts w:ascii="Times New Roman" w:hAnsi="Times New Roman" w:cs="Times New Roman"/>
          <w:sz w:val="24"/>
          <w:szCs w:val="24"/>
        </w:rPr>
        <w:lastRenderedPageBreak/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ukm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r w:rsidRPr="007F6961">
        <w:rPr>
          <w:rFonts w:ascii="Times New Roman" w:hAnsi="Times New Roman" w:cs="Times New Roman"/>
          <w:i/>
          <w:sz w:val="24"/>
          <w:szCs w:val="24"/>
        </w:rPr>
        <w:t>go</w:t>
      </w:r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r w:rsidRPr="007F6961">
        <w:rPr>
          <w:rFonts w:ascii="Times New Roman" w:hAnsi="Times New Roman" w:cs="Times New Roman"/>
          <w:i/>
          <w:sz w:val="24"/>
          <w:szCs w:val="24"/>
        </w:rPr>
        <w:t>online</w:t>
      </w:r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1DD1A32A" w14:textId="77777777" w:rsidR="000C5F5C" w:rsidRPr="007F6961" w:rsidRDefault="000C5F5C" w:rsidP="00C21F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Strategi Weakness and Opportunity (WO)</w:t>
      </w:r>
    </w:p>
    <w:p w14:paraId="0E6D36B6" w14:textId="77777777" w:rsidR="000C5F5C" w:rsidRPr="007F6961" w:rsidRDefault="000C5F5C" w:rsidP="00C21F00">
      <w:pPr>
        <w:pStyle w:val="ListParagraph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KUR,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menungkatkan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0ED89D4A" w14:textId="77777777" w:rsidR="000C5F5C" w:rsidRPr="007F6961" w:rsidRDefault="000C5F5C" w:rsidP="00C21F00">
      <w:pPr>
        <w:pStyle w:val="ListParagraph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2716EA10" w14:textId="77777777" w:rsidR="000C5F5C" w:rsidRPr="007F6961" w:rsidRDefault="000C5F5C" w:rsidP="00C21F00">
      <w:pPr>
        <w:pStyle w:val="ListParagraph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kerjasama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stakeholder dan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pengusaha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penyedia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baku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proofErr w:type="gram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memastikan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kesediaan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baku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UKM</w:t>
      </w:r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giat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351E3AE9" w14:textId="77777777" w:rsidR="000C5F5C" w:rsidRPr="007F6961" w:rsidRDefault="000C5F5C" w:rsidP="00C21F00">
      <w:pPr>
        <w:pStyle w:val="ListParagraph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melek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UKM.</w:t>
      </w:r>
    </w:p>
    <w:p w14:paraId="63C6C0FA" w14:textId="77777777" w:rsidR="000C5F5C" w:rsidRPr="007F6961" w:rsidRDefault="000C5F5C" w:rsidP="00C21F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Strategi Strength and Threat (ST)</w:t>
      </w:r>
    </w:p>
    <w:p w14:paraId="5AE629D5" w14:textId="77777777" w:rsidR="000C5F5C" w:rsidRPr="007F6961" w:rsidRDefault="000C5F5C" w:rsidP="00C21F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dinyatakan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layak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"bankable,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4ADFC99D" w14:textId="77777777" w:rsidR="000C5F5C" w:rsidRPr="007F6961" w:rsidRDefault="000C5F5C" w:rsidP="00C21F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064661D5" w14:textId="77777777" w:rsidR="000C5F5C" w:rsidRPr="007F6961" w:rsidRDefault="000C5F5C" w:rsidP="00C21F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edar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daring (online).</w:t>
      </w:r>
    </w:p>
    <w:p w14:paraId="5523DB08" w14:textId="77777777" w:rsidR="000C5F5C" w:rsidRPr="007F6961" w:rsidRDefault="000C5F5C" w:rsidP="00C21F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menyediakan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lokasi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ketepatan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pemilihan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lokasi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UKM, </w:t>
      </w:r>
      <w:proofErr w:type="spellStart"/>
      <w:r w:rsidRPr="007F6961">
        <w:rPr>
          <w:rFonts w:ascii="Times New Roman" w:hAnsi="Times New Roman" w:cs="Times New Roman"/>
          <w:iCs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iCs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7F69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6961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gramStart"/>
      <w:r w:rsidRPr="007F6961">
        <w:rPr>
          <w:rFonts w:ascii="Times New Roman" w:hAnsi="Times New Roman" w:cs="Times New Roman"/>
          <w:i/>
          <w:iCs/>
          <w:sz w:val="24"/>
          <w:szCs w:val="24"/>
        </w:rPr>
        <w:t>Commerce</w:t>
      </w:r>
      <w:r w:rsidRPr="007F696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agar</w:t>
      </w:r>
      <w:r w:rsidRPr="0063506D">
        <w:rPr>
          <w:sz w:val="24"/>
          <w:szCs w:val="24"/>
        </w:rPr>
        <w:t> </w:t>
      </w:r>
      <w:proofErr w:type="spellStart"/>
      <w:r w:rsidRPr="0063506D">
        <w:rPr>
          <w:sz w:val="24"/>
          <w:szCs w:val="24"/>
        </w:rPr>
        <w:t>digitalisasi</w:t>
      </w:r>
      <w:proofErr w:type="spellEnd"/>
      <w:r w:rsidRPr="0063506D">
        <w:rPr>
          <w:sz w:val="24"/>
          <w:szCs w:val="24"/>
        </w:rPr>
        <w:t xml:space="preserve"> UKM </w:t>
      </w:r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5B9693A7" w14:textId="77777777" w:rsidR="000C5F5C" w:rsidRPr="007F6961" w:rsidRDefault="000C5F5C" w:rsidP="00C21F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Strategi Weakness and Threat (WT)</w:t>
      </w:r>
    </w:p>
    <w:p w14:paraId="3AAB4E07" w14:textId="77777777" w:rsidR="000C5F5C" w:rsidRPr="007F6961" w:rsidRDefault="000C5F5C" w:rsidP="00C21F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mendukung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memberdayakan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UKM,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961">
        <w:rPr>
          <w:rFonts w:ascii="Times New Roman" w:hAnsi="Times New Roman" w:cs="Times New Roman"/>
          <w:sz w:val="24"/>
          <w:szCs w:val="24"/>
        </w:rPr>
        <w:t>masyarakat,mendorong</w:t>
      </w:r>
      <w:proofErr w:type="spellEnd"/>
      <w:proofErr w:type="gram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 agar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58DD2CA5" w14:textId="77777777" w:rsidR="000C5F5C" w:rsidRPr="007F6961" w:rsidRDefault="000C5F5C" w:rsidP="00C21F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kesiaptrampilan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angkatan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menengah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dan </w:t>
      </w:r>
      <w:proofErr w:type="spellStart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7F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pengentasan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>.</w:t>
      </w:r>
    </w:p>
    <w:p w14:paraId="3806A86F" w14:textId="77777777" w:rsidR="000C5F5C" w:rsidRDefault="000C5F5C" w:rsidP="00C21F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6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mendorong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UKM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untuk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dapat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melakukan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efisiensi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usaha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dalam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mengatasi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harga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bahan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baku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berfluktuasi</w:t>
      </w:r>
      <w:proofErr w:type="spellEnd"/>
      <w:r w:rsidRPr="007F69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96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F6961">
        <w:rPr>
          <w:rFonts w:ascii="Times New Roman" w:hAnsi="Times New Roman" w:cs="Times New Roman"/>
          <w:sz w:val="24"/>
          <w:szCs w:val="24"/>
        </w:rPr>
        <w:t xml:space="preserve"> OSS.</w:t>
      </w:r>
    </w:p>
    <w:p w14:paraId="727872C7" w14:textId="77777777" w:rsidR="000C5F5C" w:rsidRPr="0063506D" w:rsidRDefault="000C5F5C" w:rsidP="00C21F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06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: strategi yang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upaya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menyiapkan</w:t>
      </w:r>
      <w:proofErr w:type="spellEnd"/>
      <w:proofErr w:type="gram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sejumlah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fasilitas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mendukung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>keberlanjutan</w:t>
      </w:r>
      <w:proofErr w:type="spellEnd"/>
      <w:r w:rsidRPr="0063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UKM,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UKM agar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06D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63506D">
        <w:rPr>
          <w:rFonts w:ascii="Times New Roman" w:hAnsi="Times New Roman" w:cs="Times New Roman"/>
          <w:sz w:val="24"/>
          <w:szCs w:val="24"/>
        </w:rPr>
        <w:t>.</w:t>
      </w:r>
    </w:p>
    <w:p w14:paraId="49220E59" w14:textId="62A22F72" w:rsidR="000C5F5C" w:rsidRDefault="000C5F5C" w:rsidP="000C5F5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0316A3" w14:textId="39001995" w:rsidR="000C5F5C" w:rsidRDefault="00C21F00" w:rsidP="008C7E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 DAN SARAN</w:t>
      </w:r>
    </w:p>
    <w:p w14:paraId="53E246F0" w14:textId="1BF744E7" w:rsidR="00C21F00" w:rsidRDefault="00C21F00" w:rsidP="00C21F00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</w:t>
      </w:r>
    </w:p>
    <w:p w14:paraId="225F7DB9" w14:textId="77777777" w:rsidR="00C21F00" w:rsidRPr="00475CAA" w:rsidRDefault="00C21F00" w:rsidP="00C21F00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hasil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kajian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telah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diatas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maka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ditarik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14:paraId="4466D5D5" w14:textId="77777777" w:rsidR="00C21F00" w:rsidRPr="00475CAA" w:rsidRDefault="00C21F00" w:rsidP="00C21F00">
      <w:pPr>
        <w:pStyle w:val="Footer"/>
        <w:numPr>
          <w:ilvl w:val="0"/>
          <w:numId w:val="8"/>
        </w:numPr>
        <w:tabs>
          <w:tab w:val="clear" w:pos="4513"/>
          <w:tab w:val="clear" w:pos="9026"/>
          <w:tab w:val="center" w:pos="468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5CAA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 xml:space="preserve">MKM di Kota Jambi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Pr="00475CAA">
        <w:rPr>
          <w:rFonts w:ascii="Times New Roman" w:hAnsi="Times New Roman"/>
          <w:sz w:val="24"/>
          <w:szCs w:val="24"/>
          <w:lang w:val="en-US"/>
        </w:rPr>
        <w:t>erkembangan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merata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</w:t>
      </w:r>
      <w:r w:rsidRPr="00475CAA">
        <w:rPr>
          <w:rFonts w:ascii="Times New Roman" w:hAnsi="Times New Roman"/>
          <w:sz w:val="24"/>
          <w:szCs w:val="24"/>
          <w:lang w:val="en-US"/>
        </w:rPr>
        <w:t>otensi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dimasa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datang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>.</w:t>
      </w:r>
    </w:p>
    <w:p w14:paraId="38262BFD" w14:textId="77777777" w:rsidR="00C21F00" w:rsidRPr="00475CAA" w:rsidRDefault="00C21F00" w:rsidP="00C21F00">
      <w:pPr>
        <w:pStyle w:val="Footer"/>
        <w:numPr>
          <w:ilvl w:val="0"/>
          <w:numId w:val="8"/>
        </w:numPr>
        <w:tabs>
          <w:tab w:val="clear" w:pos="4513"/>
          <w:tab w:val="clear" w:pos="9026"/>
          <w:tab w:val="center" w:pos="468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profil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pelaku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pelaku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masih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pendatang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luar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milik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>,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masih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didominasi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usaha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kuliner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rentang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rata-rata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pelaku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menjalankan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usaha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pasih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tradisional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wilayah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wilayah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lokal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Sementara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permasalahan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pelaku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di Kota Jambi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diantaranya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permodalan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diantarana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minimnya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modal, modal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berputar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ddaya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beli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masyarakat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menurun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. Dari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tenaga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diantaranya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sulitnya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mencari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tenaga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terampil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produksi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diantaranya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kelangkaan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bahan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bakum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bahan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baku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berubah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ubah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pengurusan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perizinan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kesulitan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memperluas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pasngsa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pasar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usaha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>.</w:t>
      </w:r>
    </w:p>
    <w:p w14:paraId="2B725A0F" w14:textId="0FF1DBB1" w:rsidR="00C21F00" w:rsidRPr="00C21F00" w:rsidRDefault="00C21F00" w:rsidP="00C21F00">
      <w:pPr>
        <w:pStyle w:val="Footer"/>
        <w:numPr>
          <w:ilvl w:val="0"/>
          <w:numId w:val="8"/>
        </w:numPr>
        <w:tabs>
          <w:tab w:val="clear" w:pos="4513"/>
          <w:tab w:val="clear" w:pos="9026"/>
          <w:tab w:val="center" w:pos="4680"/>
          <w:tab w:val="right" w:pos="936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75CAA">
        <w:rPr>
          <w:rFonts w:ascii="Times New Roman" w:hAnsi="Times New Roman"/>
          <w:sz w:val="24"/>
          <w:szCs w:val="24"/>
          <w:lang w:val="en-US"/>
        </w:rPr>
        <w:t xml:space="preserve">Strategi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kebijakan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75CAA">
        <w:rPr>
          <w:rFonts w:ascii="Times New Roman" w:hAnsi="Times New Roman"/>
          <w:sz w:val="24"/>
          <w:szCs w:val="24"/>
          <w:lang w:val="en-US"/>
        </w:rPr>
        <w:t xml:space="preserve">KM di Kota Jambi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merujuk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SWOT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mempertimbangkan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tenaga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produksi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dilanjutkan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dukungan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5CAA">
        <w:rPr>
          <w:rFonts w:ascii="Times New Roman" w:hAnsi="Times New Roman"/>
          <w:sz w:val="24"/>
          <w:szCs w:val="24"/>
          <w:lang w:val="en-US"/>
        </w:rPr>
        <w:t>inovasi</w:t>
      </w:r>
      <w:proofErr w:type="spellEnd"/>
      <w:r w:rsidRPr="00475CAA">
        <w:rPr>
          <w:rFonts w:ascii="Times New Roman" w:hAnsi="Times New Roman"/>
          <w:sz w:val="24"/>
          <w:szCs w:val="24"/>
          <w:lang w:val="en-US"/>
        </w:rPr>
        <w:t>.</w:t>
      </w:r>
    </w:p>
    <w:p w14:paraId="4C85C10F" w14:textId="77777777" w:rsidR="00C21F00" w:rsidRPr="00C21F00" w:rsidRDefault="00C21F00" w:rsidP="00C21F00">
      <w:pPr>
        <w:pStyle w:val="Footer"/>
        <w:tabs>
          <w:tab w:val="clear" w:pos="4513"/>
          <w:tab w:val="clear" w:pos="9026"/>
          <w:tab w:val="center" w:pos="4680"/>
          <w:tab w:val="right" w:pos="936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9F572A" w14:textId="09DD5753" w:rsidR="00C21F00" w:rsidRPr="00475CAA" w:rsidRDefault="00C21F00" w:rsidP="00C21F00">
      <w:pPr>
        <w:pStyle w:val="Footer"/>
        <w:numPr>
          <w:ilvl w:val="0"/>
          <w:numId w:val="2"/>
        </w:numPr>
        <w:tabs>
          <w:tab w:val="clear" w:pos="4513"/>
          <w:tab w:val="clear" w:pos="9026"/>
          <w:tab w:val="center" w:pos="4680"/>
          <w:tab w:val="right" w:pos="9360"/>
        </w:tabs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b/>
          <w:bCs/>
          <w:sz w:val="24"/>
          <w:szCs w:val="24"/>
        </w:rPr>
        <w:t>Saran</w:t>
      </w:r>
    </w:p>
    <w:p w14:paraId="6125C4EC" w14:textId="77777777" w:rsidR="00C21F00" w:rsidRPr="00475CAA" w:rsidRDefault="00C21F00" w:rsidP="00C21F00">
      <w:pPr>
        <w:spacing w:after="0" w:line="240" w:lineRule="auto"/>
        <w:ind w:left="360" w:firstLine="360"/>
        <w:rPr>
          <w:rStyle w:val="fontstyle01"/>
          <w:rFonts w:ascii="Times New Roman" w:hAnsi="Times New Roman" w:cs="Times New Roman"/>
          <w:sz w:val="24"/>
          <w:szCs w:val="24"/>
        </w:rPr>
      </w:pP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Adapun </w:t>
      </w:r>
      <w:r>
        <w:rPr>
          <w:rStyle w:val="fontstyle01"/>
          <w:rFonts w:ascii="Times New Roman" w:hAnsi="Times New Roman" w:cs="Times New Roman"/>
          <w:sz w:val="24"/>
          <w:szCs w:val="24"/>
        </w:rPr>
        <w:t>saran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saing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di Kota Jambi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maka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berikut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</w:p>
    <w:p w14:paraId="01006B6D" w14:textId="77777777" w:rsidR="00C21F00" w:rsidRPr="00475CAA" w:rsidRDefault="00C21F00" w:rsidP="00C21F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usaha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lebih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fokus</w:t>
      </w:r>
      <w:proofErr w:type="spellEnd"/>
      <w:proofErr w:type="gram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baik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sisi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usaha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secara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kontinu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awal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hingga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akhir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ini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tetap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eksisnya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usaha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telah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dibina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baik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0825F856" w14:textId="77777777" w:rsidR="00C21F00" w:rsidRPr="00475CAA" w:rsidRDefault="00C21F00" w:rsidP="00C21F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Terkait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modal,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menjembatani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lembaga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dana (Bank) agar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pinjaman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mengembangakan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usahanya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33B4B683" w14:textId="77777777" w:rsidR="00C21F00" w:rsidRPr="00475CAA" w:rsidRDefault="00C21F00" w:rsidP="00C21F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Terkait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tenaga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kerja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suatu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koperasi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peneyediaan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bagi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mempertemukan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bahan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tingkat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petani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usahanya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36CA9891" w14:textId="77777777" w:rsidR="00C21F00" w:rsidRDefault="00C21F00" w:rsidP="00C21F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Dalam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pasar para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baru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bekerja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sama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sudah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di Kota Jambi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agar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ikut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memasarkan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itu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tempat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khusus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menjual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aneka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produk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yang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KM yang </w:t>
      </w:r>
      <w:proofErr w:type="spellStart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>ada</w:t>
      </w:r>
      <w:proofErr w:type="spellEnd"/>
      <w:r w:rsidRPr="00475CAA">
        <w:rPr>
          <w:rStyle w:val="fontstyle01"/>
          <w:rFonts w:ascii="Times New Roman" w:hAnsi="Times New Roman" w:cs="Times New Roman"/>
          <w:sz w:val="24"/>
          <w:szCs w:val="24"/>
        </w:rPr>
        <w:t xml:space="preserve"> di Kota Jambi.</w:t>
      </w:r>
    </w:p>
    <w:p w14:paraId="154BD41F" w14:textId="77777777" w:rsidR="00C21F00" w:rsidRPr="00335525" w:rsidRDefault="00C21F00" w:rsidP="00C21F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Dan,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perlu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mefasilitasi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jika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perlu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untuk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komunitas-komunitas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pengklasteran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wilayah,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jenis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usaha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jenis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mampu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daya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saing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>pelaku</w:t>
      </w:r>
      <w:proofErr w:type="spellEnd"/>
      <w:r w:rsidRPr="00EC7CE9">
        <w:rPr>
          <w:rStyle w:val="fontstyle01"/>
          <w:rFonts w:ascii="Times New Roman" w:hAnsi="Times New Roman" w:cs="Times New Roman"/>
          <w:sz w:val="24"/>
          <w:szCs w:val="24"/>
        </w:rPr>
        <w:t xml:space="preserve"> UMKM</w:t>
      </w:r>
      <w:r>
        <w:rPr>
          <w:rFonts w:ascii="Arial Narrow" w:hAnsi="Arial Narrow" w:cs="Times New Roman"/>
          <w:noProof/>
          <w:sz w:val="20"/>
          <w:szCs w:val="20"/>
          <w:lang w:val="id-ID"/>
        </w:rPr>
        <w:t>.</w:t>
      </w:r>
    </w:p>
    <w:p w14:paraId="17C17D1C" w14:textId="08ABD84E" w:rsidR="004D50A8" w:rsidRDefault="004D50A8" w:rsidP="004D50A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95DFC8" w14:textId="22AD061F" w:rsidR="004D50A8" w:rsidRDefault="00851FE8" w:rsidP="00851F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REFERENSI</w:t>
      </w:r>
    </w:p>
    <w:p w14:paraId="06A62AB2" w14:textId="444720E6" w:rsidR="004D50A8" w:rsidRDefault="004D50A8" w:rsidP="00851FE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50A8">
        <w:rPr>
          <w:rFonts w:ascii="Times New Roman" w:hAnsi="Times New Roman" w:cs="Times New Roman"/>
          <w:sz w:val="24"/>
          <w:szCs w:val="24"/>
        </w:rPr>
        <w:t>Ariani</w:t>
      </w:r>
      <w:proofErr w:type="spellEnd"/>
      <w:r w:rsidRPr="004D50A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D50A8">
        <w:rPr>
          <w:rFonts w:ascii="Times New Roman" w:hAnsi="Times New Roman" w:cs="Times New Roman"/>
          <w:sz w:val="24"/>
          <w:szCs w:val="24"/>
        </w:rPr>
        <w:t>Utomo</w:t>
      </w:r>
      <w:proofErr w:type="spellEnd"/>
      <w:r w:rsidRPr="004D50A8">
        <w:rPr>
          <w:rFonts w:ascii="Times New Roman" w:hAnsi="Times New Roman" w:cs="Times New Roman"/>
          <w:sz w:val="24"/>
          <w:szCs w:val="24"/>
        </w:rPr>
        <w:t xml:space="preserve">, M.N. (2017) Kajian Strategi </w:t>
      </w:r>
      <w:proofErr w:type="spellStart"/>
      <w:r w:rsidRPr="004D50A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D50A8">
        <w:rPr>
          <w:rFonts w:ascii="Times New Roman" w:hAnsi="Times New Roman" w:cs="Times New Roman"/>
          <w:sz w:val="24"/>
          <w:szCs w:val="24"/>
        </w:rPr>
        <w:t xml:space="preserve"> UMKM di Kota Tarakan. </w:t>
      </w:r>
      <w:proofErr w:type="spellStart"/>
      <w:r w:rsidRPr="004D50A8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4D50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0A8">
        <w:rPr>
          <w:rFonts w:ascii="Times New Roman" w:hAnsi="Times New Roman" w:cs="Times New Roman"/>
          <w:i/>
          <w:sz w:val="24"/>
          <w:szCs w:val="24"/>
        </w:rPr>
        <w:t>Organisasi</w:t>
      </w:r>
      <w:proofErr w:type="spellEnd"/>
      <w:r w:rsidRPr="004D50A8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4D50A8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4D50A8">
        <w:rPr>
          <w:rFonts w:ascii="Times New Roman" w:hAnsi="Times New Roman" w:cs="Times New Roman"/>
          <w:i/>
          <w:sz w:val="24"/>
          <w:szCs w:val="24"/>
        </w:rPr>
        <w:t>, 13(2), 99-188.</w:t>
      </w:r>
    </w:p>
    <w:p w14:paraId="77C5F30A" w14:textId="77777777" w:rsidR="00851FE8" w:rsidRPr="004D50A8" w:rsidRDefault="00851FE8" w:rsidP="00851FE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C0AB0F" w14:textId="2D2B5930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FE8">
        <w:rPr>
          <w:rFonts w:ascii="Times New Roman" w:eastAsia="Times New Roman" w:hAnsi="Times New Roman" w:cs="Times New Roman"/>
          <w:sz w:val="24"/>
          <w:szCs w:val="24"/>
        </w:rPr>
        <w:t>Baiti</w:t>
      </w:r>
      <w:proofErr w:type="spellEnd"/>
      <w:r w:rsidRPr="00851FE8">
        <w:rPr>
          <w:rFonts w:ascii="Times New Roman" w:eastAsia="Times New Roman" w:hAnsi="Times New Roman" w:cs="Times New Roman"/>
          <w:sz w:val="24"/>
          <w:szCs w:val="24"/>
        </w:rPr>
        <w:t xml:space="preserve">, N. (2019). </w:t>
      </w:r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Strategi </w:t>
      </w:r>
      <w:proofErr w:type="spellStart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>Daya</w:t>
      </w:r>
      <w:proofErr w:type="spellEnd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>Saing</w:t>
      </w:r>
      <w:proofErr w:type="spellEnd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>Transportasi</w:t>
      </w:r>
      <w:proofErr w:type="spellEnd"/>
      <w:r w:rsidRPr="00851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Pada PT. Jaya Prima Utama Lestari Bandung</w:t>
      </w:r>
      <w:r w:rsidRPr="00851FE8">
        <w:rPr>
          <w:rFonts w:ascii="Times New Roman" w:eastAsia="Times New Roman" w:hAnsi="Times New Roman" w:cs="Times New Roman"/>
          <w:sz w:val="24"/>
          <w:szCs w:val="24"/>
        </w:rPr>
        <w:t xml:space="preserve"> (Doctoral dissertation, </w:t>
      </w:r>
      <w:proofErr w:type="spellStart"/>
      <w:r w:rsidRPr="00851FE8">
        <w:rPr>
          <w:rFonts w:ascii="Times New Roman" w:eastAsia="Times New Roman" w:hAnsi="Times New Roman" w:cs="Times New Roman"/>
          <w:sz w:val="24"/>
          <w:szCs w:val="24"/>
        </w:rPr>
        <w:t>Perpustakaan</w:t>
      </w:r>
      <w:proofErr w:type="spellEnd"/>
      <w:r w:rsidRPr="0085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FE8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851F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3096059" w14:textId="77777777" w:rsidR="00851FE8" w:rsidRPr="00851FE8" w:rsidRDefault="00851FE8" w:rsidP="0085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F215D" w14:textId="49C23556" w:rsidR="004D50A8" w:rsidRPr="00273C32" w:rsidRDefault="004D50A8" w:rsidP="00273C3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Dewanti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Melati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I., &amp;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Simbolon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F. (2013).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UMKM Batik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ECS. </w:t>
      </w:r>
      <w:proofErr w:type="spellStart"/>
      <w:r w:rsidRPr="00273C32">
        <w:rPr>
          <w:rFonts w:ascii="Times New Roman" w:eastAsia="Times New Roman" w:hAnsi="Times New Roman" w:cs="Times New Roman"/>
          <w:i/>
          <w:iCs/>
          <w:sz w:val="24"/>
          <w:szCs w:val="24"/>
        </w:rPr>
        <w:t>Binus</w:t>
      </w:r>
      <w:proofErr w:type="spellEnd"/>
      <w:r w:rsidRPr="00273C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Business Review</w:t>
      </w:r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3C3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73C32">
        <w:rPr>
          <w:rFonts w:ascii="Times New Roman" w:eastAsia="Times New Roman" w:hAnsi="Times New Roman" w:cs="Times New Roman"/>
          <w:sz w:val="24"/>
          <w:szCs w:val="24"/>
        </w:rPr>
        <w:t>(1), 41-57.</w:t>
      </w:r>
    </w:p>
    <w:p w14:paraId="3A84F996" w14:textId="77777777" w:rsidR="00851FE8" w:rsidRPr="00273C32" w:rsidRDefault="00851FE8" w:rsidP="0027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FA820" w14:textId="770094AB" w:rsidR="004D50A8" w:rsidRPr="00273C32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3C32">
        <w:rPr>
          <w:rFonts w:ascii="Times New Roman" w:hAnsi="Times New Roman" w:cs="Times New Roman"/>
          <w:sz w:val="24"/>
          <w:szCs w:val="24"/>
        </w:rPr>
        <w:t>Hisyam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Suprijanto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Wesiani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N.A., Hartanto, D., &amp;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Prasetyewan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Y. (2015) Model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Sama Triple Helix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Pengembagnan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Skala UMKM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Peresaan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Timur.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Simposium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Nasional RAPI XIV, 1-146.</w:t>
      </w:r>
    </w:p>
    <w:p w14:paraId="6C544E38" w14:textId="77777777" w:rsidR="00273C32" w:rsidRPr="00273C32" w:rsidRDefault="00273C32" w:rsidP="00273C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C1CE6F" w14:textId="79499BF9" w:rsidR="004D50A8" w:rsidRPr="00273C32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C32">
        <w:rPr>
          <w:rFonts w:ascii="Times New Roman" w:hAnsi="Times New Roman" w:cs="Times New Roman"/>
          <w:sz w:val="24"/>
          <w:szCs w:val="24"/>
        </w:rPr>
        <w:t>Lantu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D.C.,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Triady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M, S.,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A. F., &amp; Ghazali, A. (2016).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UMKM di Indonesia: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Model</w:t>
      </w:r>
      <w:r w:rsidRPr="00273C32">
        <w:rPr>
          <w:rFonts w:ascii="Times New Roman" w:hAnsi="Times New Roman" w:cs="Times New Roman"/>
          <w:i/>
          <w:sz w:val="24"/>
          <w:szCs w:val="24"/>
        </w:rPr>
        <w:t>.</w:t>
      </w:r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>,</w:t>
      </w:r>
      <w:r w:rsidRPr="00273C32">
        <w:rPr>
          <w:rFonts w:ascii="Times New Roman" w:hAnsi="Times New Roman" w:cs="Times New Roman"/>
          <w:sz w:val="24"/>
          <w:szCs w:val="24"/>
        </w:rPr>
        <w:t xml:space="preserve"> 15(1), 77-93.</w:t>
      </w:r>
    </w:p>
    <w:p w14:paraId="17F19360" w14:textId="77777777" w:rsidR="00273C32" w:rsidRPr="00273C32" w:rsidRDefault="00273C32" w:rsidP="00273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94712" w14:textId="07619BAA" w:rsidR="004D50A8" w:rsidRDefault="004D50A8" w:rsidP="00273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C32">
        <w:rPr>
          <w:rFonts w:ascii="Times New Roman" w:hAnsi="Times New Roman" w:cs="Times New Roman"/>
          <w:sz w:val="24"/>
          <w:szCs w:val="24"/>
        </w:rPr>
        <w:t xml:space="preserve">Porter, M.E., (1990) </w:t>
      </w:r>
      <w:r w:rsidRPr="00273C32">
        <w:rPr>
          <w:rFonts w:ascii="Times New Roman" w:hAnsi="Times New Roman" w:cs="Times New Roman"/>
          <w:i/>
          <w:sz w:val="24"/>
          <w:szCs w:val="24"/>
        </w:rPr>
        <w:t xml:space="preserve">The Competitive Advantage of Nations. </w:t>
      </w:r>
      <w:r w:rsidRPr="00273C32">
        <w:rPr>
          <w:rFonts w:ascii="Times New Roman" w:hAnsi="Times New Roman" w:cs="Times New Roman"/>
          <w:sz w:val="24"/>
          <w:szCs w:val="24"/>
        </w:rPr>
        <w:t>New York: Free Press.</w:t>
      </w:r>
    </w:p>
    <w:p w14:paraId="469D74D1" w14:textId="77777777" w:rsidR="00273C32" w:rsidRPr="00273C32" w:rsidRDefault="00273C32" w:rsidP="00273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87A13" w14:textId="64289BF6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3C32">
        <w:rPr>
          <w:rFonts w:ascii="Times New Roman" w:hAnsi="Times New Roman" w:cs="Times New Roman"/>
          <w:sz w:val="24"/>
          <w:szCs w:val="24"/>
        </w:rPr>
        <w:t xml:space="preserve">Scott, B.R., &amp; Lodge, G.C. (1985) </w:t>
      </w:r>
      <w:r w:rsidRPr="00273C32">
        <w:rPr>
          <w:rFonts w:ascii="Times New Roman" w:hAnsi="Times New Roman" w:cs="Times New Roman"/>
          <w:i/>
          <w:sz w:val="24"/>
          <w:szCs w:val="24"/>
        </w:rPr>
        <w:t xml:space="preserve">U.S.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Competitivenees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in the World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Economiy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73C32">
        <w:rPr>
          <w:rFonts w:ascii="Times New Roman" w:hAnsi="Times New Roman" w:cs="Times New Roman"/>
          <w:sz w:val="24"/>
          <w:szCs w:val="24"/>
        </w:rPr>
        <w:t>Boston: Harvard Business School Press.</w:t>
      </w:r>
    </w:p>
    <w:p w14:paraId="04F40B9B" w14:textId="77777777" w:rsidR="00273C32" w:rsidRPr="00273C32" w:rsidRDefault="00273C32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AFFDA08" w14:textId="120D6E84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3C32">
        <w:rPr>
          <w:rFonts w:ascii="Times New Roman" w:hAnsi="Times New Roman" w:cs="Times New Roman"/>
          <w:sz w:val="24"/>
          <w:szCs w:val="24"/>
        </w:rPr>
        <w:t>Rusdin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Suryanto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Muttaqin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Z. (2017) Model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, Kecil dan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(UMKM)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. </w:t>
      </w:r>
      <w:r w:rsidRPr="00273C32">
        <w:rPr>
          <w:rFonts w:ascii="Times New Roman" w:hAnsi="Times New Roman" w:cs="Times New Roman"/>
          <w:i/>
          <w:sz w:val="24"/>
          <w:szCs w:val="24"/>
        </w:rPr>
        <w:t xml:space="preserve">Repository, </w:t>
      </w:r>
      <w:r w:rsidRPr="00273C32">
        <w:rPr>
          <w:rFonts w:ascii="Times New Roman" w:hAnsi="Times New Roman" w:cs="Times New Roman"/>
          <w:sz w:val="24"/>
          <w:szCs w:val="24"/>
        </w:rPr>
        <w:t>Universitas</w:t>
      </w:r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Padjadjaran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>.</w:t>
      </w:r>
    </w:p>
    <w:p w14:paraId="28557E65" w14:textId="77777777" w:rsidR="00273C32" w:rsidRPr="00273C32" w:rsidRDefault="00273C32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C4868" w14:textId="0AB35CF1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C32">
        <w:rPr>
          <w:rFonts w:ascii="Times New Roman" w:hAnsi="Times New Roman" w:cs="Times New Roman"/>
          <w:sz w:val="24"/>
          <w:szCs w:val="24"/>
        </w:rPr>
        <w:t xml:space="preserve">Sari, R.P., &amp; Deri, T.S. (2019)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UMKM di Era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Idustri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4.0.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Media Teknik dan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Industri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>, 3(1), 37-42.</w:t>
      </w:r>
    </w:p>
    <w:p w14:paraId="1E014E56" w14:textId="77777777" w:rsidR="00273C32" w:rsidRPr="00273C32" w:rsidRDefault="00273C32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52C661" w14:textId="622D5B5E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Sari, Y. R.,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Manullang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N., Anas, T.,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Narjoko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D. A.,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Simangunsong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Purwanti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W., &amp;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Paramitha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, F. (2015).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dan strategi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MEA 2015 dan </w:t>
      </w:r>
      <w:proofErr w:type="spellStart"/>
      <w:r w:rsidRPr="00273C32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273C32">
        <w:rPr>
          <w:rFonts w:ascii="Times New Roman" w:eastAsia="Times New Roman" w:hAnsi="Times New Roman" w:cs="Times New Roman"/>
          <w:sz w:val="24"/>
          <w:szCs w:val="24"/>
        </w:rPr>
        <w:t xml:space="preserve"> MEA 2025. </w:t>
      </w:r>
      <w:r w:rsidRPr="00273C32">
        <w:rPr>
          <w:rFonts w:ascii="Times New Roman" w:eastAsia="Times New Roman" w:hAnsi="Times New Roman" w:cs="Times New Roman"/>
          <w:i/>
          <w:iCs/>
          <w:sz w:val="24"/>
          <w:szCs w:val="24"/>
        </w:rPr>
        <w:t>Jakarta: Bank Indonesia</w:t>
      </w:r>
      <w:r w:rsidRPr="00273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71B51" w14:textId="77777777" w:rsidR="00273C32" w:rsidRPr="00273C32" w:rsidRDefault="00273C32" w:rsidP="0027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12FCF" w14:textId="517FFE53" w:rsidR="004D50A8" w:rsidRDefault="004D50A8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3C32">
        <w:rPr>
          <w:rFonts w:ascii="Times New Roman" w:hAnsi="Times New Roman" w:cs="Times New Roman"/>
          <w:sz w:val="24"/>
          <w:szCs w:val="24"/>
        </w:rPr>
        <w:t xml:space="preserve">Susilo, Y.S. (2012). </w:t>
      </w:r>
      <w:r w:rsidRPr="00273C32">
        <w:rPr>
          <w:rFonts w:ascii="Times New Roman" w:hAnsi="Times New Roman" w:cs="Times New Roman"/>
          <w:i/>
          <w:sz w:val="24"/>
          <w:szCs w:val="24"/>
        </w:rPr>
        <w:t xml:space="preserve">Strategi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Saing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UMKM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Menghadapi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i/>
          <w:sz w:val="24"/>
          <w:szCs w:val="24"/>
        </w:rPr>
        <w:t>Implementasi</w:t>
      </w:r>
      <w:proofErr w:type="spellEnd"/>
      <w:r w:rsidRPr="00273C32">
        <w:rPr>
          <w:rFonts w:ascii="Times New Roman" w:hAnsi="Times New Roman" w:cs="Times New Roman"/>
          <w:i/>
          <w:sz w:val="24"/>
          <w:szCs w:val="24"/>
        </w:rPr>
        <w:t xml:space="preserve"> CAFTA dan MES.</w:t>
      </w:r>
      <w:r w:rsidRPr="0027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C32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273C32">
        <w:rPr>
          <w:rFonts w:ascii="Times New Roman" w:hAnsi="Times New Roman" w:cs="Times New Roman"/>
          <w:sz w:val="24"/>
          <w:szCs w:val="24"/>
        </w:rPr>
        <w:t xml:space="preserve"> Ekonomi. ISSN 1410-2293.</w:t>
      </w:r>
    </w:p>
    <w:p w14:paraId="364C8D85" w14:textId="77777777" w:rsidR="00273C32" w:rsidRPr="00273C32" w:rsidRDefault="00273C32" w:rsidP="00273C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1E3F75D" w14:textId="31DDF937" w:rsidR="004D50A8" w:rsidRPr="00873549" w:rsidRDefault="004D50A8" w:rsidP="0087354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549">
        <w:rPr>
          <w:rFonts w:ascii="Times New Roman" w:hAnsi="Times New Roman" w:cs="Times New Roman"/>
          <w:sz w:val="24"/>
          <w:szCs w:val="24"/>
        </w:rPr>
        <w:t>Tambunan</w:t>
      </w:r>
      <w:proofErr w:type="spellEnd"/>
      <w:r w:rsidRPr="00873549">
        <w:rPr>
          <w:rFonts w:ascii="Times New Roman" w:hAnsi="Times New Roman" w:cs="Times New Roman"/>
          <w:sz w:val="24"/>
          <w:szCs w:val="24"/>
        </w:rPr>
        <w:t xml:space="preserve">, T. (2015) </w:t>
      </w:r>
      <w:proofErr w:type="spellStart"/>
      <w:r w:rsidRPr="00873549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8735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549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8735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549">
        <w:rPr>
          <w:rFonts w:ascii="Times New Roman" w:hAnsi="Times New Roman" w:cs="Times New Roman"/>
          <w:i/>
          <w:sz w:val="24"/>
          <w:szCs w:val="24"/>
        </w:rPr>
        <w:t>Saing</w:t>
      </w:r>
      <w:proofErr w:type="spellEnd"/>
      <w:r w:rsidRPr="008735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549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873549">
        <w:rPr>
          <w:rFonts w:ascii="Times New Roman" w:hAnsi="Times New Roman" w:cs="Times New Roman"/>
          <w:i/>
          <w:sz w:val="24"/>
          <w:szCs w:val="24"/>
        </w:rPr>
        <w:t xml:space="preserve"> dan UKM. </w:t>
      </w:r>
      <w:r w:rsidRPr="00873549">
        <w:rPr>
          <w:rFonts w:ascii="Times New Roman" w:hAnsi="Times New Roman" w:cs="Times New Roman"/>
          <w:sz w:val="24"/>
          <w:szCs w:val="24"/>
        </w:rPr>
        <w:t xml:space="preserve">RPJM Nasional </w:t>
      </w:r>
      <w:proofErr w:type="spellStart"/>
      <w:r w:rsidRPr="0087354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3549">
        <w:rPr>
          <w:rFonts w:ascii="Times New Roman" w:hAnsi="Times New Roman" w:cs="Times New Roman"/>
          <w:sz w:val="24"/>
          <w:szCs w:val="24"/>
        </w:rPr>
        <w:t xml:space="preserve"> 2010-2014 </w:t>
      </w:r>
      <w:proofErr w:type="spellStart"/>
      <w:r w:rsidRPr="0087354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73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73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73549">
        <w:rPr>
          <w:rFonts w:ascii="Times New Roman" w:hAnsi="Times New Roman" w:cs="Times New Roman"/>
          <w:sz w:val="24"/>
          <w:szCs w:val="24"/>
        </w:rPr>
        <w:t xml:space="preserve"> dan UKM.</w:t>
      </w:r>
    </w:p>
    <w:p w14:paraId="2BAE7AEA" w14:textId="77777777" w:rsidR="00273C32" w:rsidRPr="00873549" w:rsidRDefault="00273C32" w:rsidP="00873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55220" w14:textId="5FAE24DE" w:rsidR="004D50A8" w:rsidRPr="00873549" w:rsidRDefault="004D50A8" w:rsidP="0087354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Wiyadi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, W. (2009).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Kecil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(IKM) Di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Tengah. </w:t>
      </w:r>
      <w:proofErr w:type="spellStart"/>
      <w:r w:rsidRPr="00873549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735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i/>
          <w:iCs/>
          <w:sz w:val="24"/>
          <w:szCs w:val="24"/>
        </w:rPr>
        <w:t>Fakultas</w:t>
      </w:r>
      <w:proofErr w:type="spellEnd"/>
      <w:r w:rsidRPr="008735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UII</w:t>
      </w:r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54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73549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36C94BE4" w14:textId="77777777" w:rsidR="00273C32" w:rsidRPr="00873549" w:rsidRDefault="00273C32" w:rsidP="0087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C56F6" w14:textId="77777777" w:rsidR="004D50A8" w:rsidRPr="00873549" w:rsidRDefault="004D50A8" w:rsidP="0087354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Wulansari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, N. A.,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Ranihusna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Maftukhah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, I. (2015). Strategi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SDM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549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873549">
        <w:rPr>
          <w:rFonts w:ascii="Times New Roman" w:eastAsia="Times New Roman" w:hAnsi="Times New Roman" w:cs="Times New Roman"/>
          <w:sz w:val="24"/>
          <w:szCs w:val="24"/>
        </w:rPr>
        <w:t xml:space="preserve"> UMKM Batik Semarang</w:t>
      </w:r>
    </w:p>
    <w:p w14:paraId="4F1C3744" w14:textId="77777777" w:rsidR="004D50A8" w:rsidRPr="004D50A8" w:rsidRDefault="004D50A8" w:rsidP="004D50A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4D50A8" w:rsidRPr="004D50A8" w:rsidSect="00064537">
      <w:pgSz w:w="11906" w:h="16838"/>
      <w:pgMar w:top="1699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F0A6" w14:textId="77777777" w:rsidR="009B1F3F" w:rsidRDefault="009B1F3F" w:rsidP="001B1B7B">
      <w:pPr>
        <w:spacing w:after="0" w:line="240" w:lineRule="auto"/>
      </w:pPr>
      <w:r>
        <w:separator/>
      </w:r>
    </w:p>
  </w:endnote>
  <w:endnote w:type="continuationSeparator" w:id="0">
    <w:p w14:paraId="6E8955FD" w14:textId="77777777" w:rsidR="009B1F3F" w:rsidRDefault="009B1F3F" w:rsidP="001B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401A" w14:textId="77777777" w:rsidR="009B1F3F" w:rsidRDefault="009B1F3F" w:rsidP="001B1B7B">
      <w:pPr>
        <w:spacing w:after="0" w:line="240" w:lineRule="auto"/>
      </w:pPr>
      <w:r>
        <w:separator/>
      </w:r>
    </w:p>
  </w:footnote>
  <w:footnote w:type="continuationSeparator" w:id="0">
    <w:p w14:paraId="25221A97" w14:textId="77777777" w:rsidR="009B1F3F" w:rsidRDefault="009B1F3F" w:rsidP="001B1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1D1"/>
    <w:multiLevelType w:val="hybridMultilevel"/>
    <w:tmpl w:val="39FE3A24"/>
    <w:lvl w:ilvl="0" w:tplc="C24453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F2F"/>
    <w:multiLevelType w:val="hybridMultilevel"/>
    <w:tmpl w:val="F83A67BC"/>
    <w:lvl w:ilvl="0" w:tplc="90488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7916"/>
    <w:multiLevelType w:val="hybridMultilevel"/>
    <w:tmpl w:val="2D2087FE"/>
    <w:lvl w:ilvl="0" w:tplc="7E6694EA">
      <w:start w:val="1"/>
      <w:numFmt w:val="decimal"/>
      <w:lvlText w:val="%1."/>
      <w:lvlJc w:val="left"/>
      <w:pPr>
        <w:ind w:left="750" w:hanging="390"/>
      </w:pPr>
      <w:rPr>
        <w:rFonts w:ascii="TimesNewRoman" w:hAnsi="TimesNewRoman" w:cstheme="minorBid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5E8C"/>
    <w:multiLevelType w:val="hybridMultilevel"/>
    <w:tmpl w:val="B7C45EF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5A85"/>
    <w:multiLevelType w:val="hybridMultilevel"/>
    <w:tmpl w:val="DFCE7B0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3DCE4EFA"/>
    <w:multiLevelType w:val="hybridMultilevel"/>
    <w:tmpl w:val="9D3C9CC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28C4"/>
    <w:multiLevelType w:val="hybridMultilevel"/>
    <w:tmpl w:val="573281C8"/>
    <w:lvl w:ilvl="0" w:tplc="B094C358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5D5673FD"/>
    <w:multiLevelType w:val="hybridMultilevel"/>
    <w:tmpl w:val="55F4EDDA"/>
    <w:lvl w:ilvl="0" w:tplc="B094C35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86A3B7C"/>
    <w:multiLevelType w:val="hybridMultilevel"/>
    <w:tmpl w:val="AE1CF70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E886B8B"/>
    <w:multiLevelType w:val="hybridMultilevel"/>
    <w:tmpl w:val="08B09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37"/>
    <w:rsid w:val="00064537"/>
    <w:rsid w:val="00075EAB"/>
    <w:rsid w:val="000C5F5C"/>
    <w:rsid w:val="0015064C"/>
    <w:rsid w:val="001B1B7B"/>
    <w:rsid w:val="001E0618"/>
    <w:rsid w:val="00273C32"/>
    <w:rsid w:val="00276A5F"/>
    <w:rsid w:val="00293DFF"/>
    <w:rsid w:val="00296337"/>
    <w:rsid w:val="002D38F1"/>
    <w:rsid w:val="00331ACD"/>
    <w:rsid w:val="003808A1"/>
    <w:rsid w:val="004D50A8"/>
    <w:rsid w:val="00501202"/>
    <w:rsid w:val="005B1D51"/>
    <w:rsid w:val="005C527D"/>
    <w:rsid w:val="0069545C"/>
    <w:rsid w:val="007B28A4"/>
    <w:rsid w:val="00851FE8"/>
    <w:rsid w:val="00873549"/>
    <w:rsid w:val="008C7E72"/>
    <w:rsid w:val="008E49BC"/>
    <w:rsid w:val="00904D6F"/>
    <w:rsid w:val="009158D4"/>
    <w:rsid w:val="009B1F3F"/>
    <w:rsid w:val="00A2159E"/>
    <w:rsid w:val="00B23AEA"/>
    <w:rsid w:val="00B636BF"/>
    <w:rsid w:val="00B762E0"/>
    <w:rsid w:val="00C21F00"/>
    <w:rsid w:val="00C754C6"/>
    <w:rsid w:val="00CC22B1"/>
    <w:rsid w:val="00DA38D6"/>
    <w:rsid w:val="00E72477"/>
    <w:rsid w:val="00F5788B"/>
    <w:rsid w:val="00FA6FA1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F913"/>
  <w15:chartTrackingRefBased/>
  <w15:docId w15:val="{BEC84AB0-7137-44E9-B4E1-C4026EDB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AE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159E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A2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kripsi,Body Text Char1,Char Char2,List Paragraph2,List Paragraph1"/>
    <w:basedOn w:val="Normal"/>
    <w:link w:val="ListParagraphChar"/>
    <w:uiPriority w:val="34"/>
    <w:qFormat/>
    <w:rsid w:val="002D3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7B"/>
  </w:style>
  <w:style w:type="paragraph" w:styleId="Footer">
    <w:name w:val="footer"/>
    <w:basedOn w:val="Normal"/>
    <w:link w:val="FooterChar"/>
    <w:uiPriority w:val="99"/>
    <w:unhideWhenUsed/>
    <w:rsid w:val="001B1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7B"/>
  </w:style>
  <w:style w:type="character" w:customStyle="1" w:styleId="ListParagraphChar">
    <w:name w:val="List Paragraph Char"/>
    <w:aliases w:val="skripsi Char,Body Text Char1 Char,Char Char2 Char,List Paragraph2 Char,List Paragraph1 Char"/>
    <w:link w:val="ListParagraph"/>
    <w:uiPriority w:val="34"/>
    <w:rsid w:val="000C5F5C"/>
  </w:style>
  <w:style w:type="character" w:customStyle="1" w:styleId="fontstyle01">
    <w:name w:val="fontstyle01"/>
    <w:basedOn w:val="DefaultParagraphFont"/>
    <w:rsid w:val="00C21F00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s%20Soleh\Downloads\Usaha%20mikro,%20kecil,%20menenga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\Penelitian%20DIkti%202020\Penelitian%20eksternal\Projek%20revitalisasi%20umkm%202020\Data%20per%20Kecamat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Perkembangan UKM</a:t>
            </a:r>
            <a:r>
              <a:rPr lang="en-US" baseline="0">
                <a:solidFill>
                  <a:sysClr val="windowText" lastClr="000000"/>
                </a:solidFill>
              </a:rPr>
              <a:t> Kota Jambi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'[Usaha mikro, kecil, menengah.xlsx]Sheet1'!$C$23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'[Usaha mikro, kecil, menengah.xlsx]Sheet1'!$D$22</c:f>
              <c:strCache>
                <c:ptCount val="1"/>
                <c:pt idx="0">
                  <c:v>UMKM</c:v>
                </c:pt>
              </c:strCache>
            </c:strRef>
          </c:cat>
          <c:val>
            <c:numRef>
              <c:f>'[Usaha mikro, kecil, menengah.xlsx]Sheet1'!$D$23</c:f>
              <c:numCache>
                <c:formatCode>General</c:formatCode>
                <c:ptCount val="1"/>
                <c:pt idx="0">
                  <c:v>10545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0E-452B-B848-539A5BA08B46}"/>
            </c:ext>
          </c:extLst>
        </c:ser>
        <c:ser>
          <c:idx val="1"/>
          <c:order val="1"/>
          <c:tx>
            <c:strRef>
              <c:f>'[Usaha mikro, kecil, menengah.xlsx]Sheet1'!$C$24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'[Usaha mikro, kecil, menengah.xlsx]Sheet1'!$D$22</c:f>
              <c:strCache>
                <c:ptCount val="1"/>
                <c:pt idx="0">
                  <c:v>UMKM</c:v>
                </c:pt>
              </c:strCache>
            </c:strRef>
          </c:cat>
          <c:val>
            <c:numRef>
              <c:f>'[Usaha mikro, kecil, menengah.xlsx]Sheet1'!$D$24</c:f>
              <c:numCache>
                <c:formatCode>General</c:formatCode>
                <c:ptCount val="1"/>
                <c:pt idx="0">
                  <c:v>10704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0E-452B-B848-539A5BA08B46}"/>
            </c:ext>
          </c:extLst>
        </c:ser>
        <c:ser>
          <c:idx val="2"/>
          <c:order val="2"/>
          <c:tx>
            <c:strRef>
              <c:f>'[Usaha mikro, kecil, menengah.xlsx]Sheet1'!$C$25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'[Usaha mikro, kecil, menengah.xlsx]Sheet1'!$D$22</c:f>
              <c:strCache>
                <c:ptCount val="1"/>
                <c:pt idx="0">
                  <c:v>UMKM</c:v>
                </c:pt>
              </c:strCache>
            </c:strRef>
          </c:cat>
          <c:val>
            <c:numRef>
              <c:f>'[Usaha mikro, kecil, menengah.xlsx]Sheet1'!$D$25</c:f>
              <c:numCache>
                <c:formatCode>General</c:formatCode>
                <c:ptCount val="1"/>
                <c:pt idx="0">
                  <c:v>12686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0E-452B-B848-539A5BA08B46}"/>
            </c:ext>
          </c:extLst>
        </c:ser>
        <c:ser>
          <c:idx val="3"/>
          <c:order val="3"/>
          <c:tx>
            <c:strRef>
              <c:f>'[Usaha mikro, kecil, menengah.xlsx]Sheet1'!$C$26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'[Usaha mikro, kecil, menengah.xlsx]Sheet1'!$D$22</c:f>
              <c:strCache>
                <c:ptCount val="1"/>
                <c:pt idx="0">
                  <c:v>UMKM</c:v>
                </c:pt>
              </c:strCache>
            </c:strRef>
          </c:cat>
          <c:val>
            <c:numRef>
              <c:f>'[Usaha mikro, kecil, menengah.xlsx]Sheet1'!$D$26</c:f>
              <c:numCache>
                <c:formatCode>General</c:formatCode>
                <c:ptCount val="1"/>
                <c:pt idx="0">
                  <c:v>10763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0E-452B-B848-539A5BA08B46}"/>
            </c:ext>
          </c:extLst>
        </c:ser>
        <c:ser>
          <c:idx val="4"/>
          <c:order val="4"/>
          <c:tx>
            <c:strRef>
              <c:f>'[Usaha mikro, kecil, menengah.xlsx]Sheet1'!$C$27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'[Usaha mikro, kecil, menengah.xlsx]Sheet1'!$D$22</c:f>
              <c:strCache>
                <c:ptCount val="1"/>
                <c:pt idx="0">
                  <c:v>UMKM</c:v>
                </c:pt>
              </c:strCache>
            </c:strRef>
          </c:cat>
          <c:val>
            <c:numRef>
              <c:f>'[Usaha mikro, kecil, menengah.xlsx]Sheet1'!$D$27</c:f>
              <c:numCache>
                <c:formatCode>General</c:formatCode>
                <c:ptCount val="1"/>
                <c:pt idx="0">
                  <c:v>13603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0E-452B-B848-539A5BA08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1417856"/>
        <c:axId val="331428224"/>
      </c:barChart>
      <c:catAx>
        <c:axId val="331417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Tahun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428224"/>
        <c:crosses val="autoZero"/>
        <c:auto val="1"/>
        <c:lblAlgn val="ctr"/>
        <c:lblOffset val="100"/>
        <c:noMultiLvlLbl val="0"/>
      </c:catAx>
      <c:valAx>
        <c:axId val="33142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Jumlah UMKM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417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Jumlah UKM</a:t>
            </a:r>
            <a:r>
              <a:rPr lang="en-US" sz="1200" baseline="0"/>
              <a:t> Kota Jambi Tahun 2019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9976836081209973E-2"/>
          <c:y val="0.11372619475386274"/>
          <c:w val="0.94004632783758002"/>
          <c:h val="0.57284044578868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'Tabulasi Data'!$C$1</c:f>
              <c:strCache>
                <c:ptCount val="1"/>
                <c:pt idx="0">
                  <c:v>Jumlah UMKM/IKM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'Tabulasi Data'!$A$2:$B$45</c:f>
              <c:multiLvlStrCache>
                <c:ptCount val="11"/>
                <c:lvl>
                  <c:pt idx="0">
                    <c:v>Alam Barajo</c:v>
                  </c:pt>
                  <c:pt idx="1">
                    <c:v>Danau Sipin</c:v>
                  </c:pt>
                  <c:pt idx="2">
                    <c:v>Danau Teluk</c:v>
                  </c:pt>
                  <c:pt idx="3">
                    <c:v>Jambi Selatan</c:v>
                  </c:pt>
                  <c:pt idx="4">
                    <c:v>Jambi Timur</c:v>
                  </c:pt>
                  <c:pt idx="5">
                    <c:v>Jelutung</c:v>
                  </c:pt>
                  <c:pt idx="6">
                    <c:v>Kota Baru</c:v>
                  </c:pt>
                  <c:pt idx="7">
                    <c:v>Paal Merah</c:v>
                  </c:pt>
                  <c:pt idx="8">
                    <c:v>Pasar Jambi</c:v>
                  </c:pt>
                  <c:pt idx="9">
                    <c:v>Pelayangan</c:v>
                  </c:pt>
                  <c:pt idx="10">
                    <c:v>Telanai Pura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'Tabulasi Data'!$C$2:$C$45</c:f>
              <c:numCache>
                <c:formatCode>General</c:formatCode>
                <c:ptCount val="11"/>
                <c:pt idx="0">
                  <c:v>938</c:v>
                </c:pt>
                <c:pt idx="1">
                  <c:v>939</c:v>
                </c:pt>
                <c:pt idx="2">
                  <c:v>1387</c:v>
                </c:pt>
                <c:pt idx="3">
                  <c:v>1062</c:v>
                </c:pt>
                <c:pt idx="4">
                  <c:v>1608</c:v>
                </c:pt>
                <c:pt idx="5">
                  <c:v>1434</c:v>
                </c:pt>
                <c:pt idx="6">
                  <c:v>1051</c:v>
                </c:pt>
                <c:pt idx="7">
                  <c:v>942</c:v>
                </c:pt>
                <c:pt idx="8">
                  <c:v>1124</c:v>
                </c:pt>
                <c:pt idx="9">
                  <c:v>1459</c:v>
                </c:pt>
                <c:pt idx="10">
                  <c:v>1659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A7-4020-95C1-BD0C9EAC76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1438720"/>
        <c:axId val="331457280"/>
      </c:barChart>
      <c:catAx>
        <c:axId val="331438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1457280"/>
        <c:crosses val="autoZero"/>
        <c:auto val="1"/>
        <c:lblAlgn val="ctr"/>
        <c:lblOffset val="100"/>
        <c:noMultiLvlLbl val="0"/>
      </c:catAx>
      <c:valAx>
        <c:axId val="331457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1438720"/>
        <c:crosses val="autoZero"/>
        <c:crossBetween val="between"/>
      </c:valAx>
    </c:plotArea>
    <c:plotVisOnly val="1"/>
    <c:dispBlanksAs val="gap"/>
    <c:showDLblsOverMax val="0"/>
  </c:chart>
  <c:spPr>
    <a:solidFill>
      <a:srgbClr val="92D050"/>
    </a:solidFill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asus</dc:creator>
  <cp:keywords/>
  <dc:description/>
  <cp:lastModifiedBy>nitro5DA93400@outlook.com</cp:lastModifiedBy>
  <cp:revision>8</cp:revision>
  <dcterms:created xsi:type="dcterms:W3CDTF">2021-11-19T12:30:00Z</dcterms:created>
  <dcterms:modified xsi:type="dcterms:W3CDTF">2022-04-04T06:12:00Z</dcterms:modified>
</cp:coreProperties>
</file>